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A"/>
        <w:tabs>
          <w:tab w:val="clear" w:pos="708"/>
          <w:tab w:val="left" w:pos="-1418" w:leader="none"/>
        </w:tabs>
        <w:spacing w:lineRule="auto" w:line="240" w:before="0" w:after="120"/>
        <w:jc w:val="both"/>
        <w:rPr/>
      </w:pPr>
      <w:r>
        <w:rPr>
          <w:rFonts w:cs="Tahoma" w:ascii="Times New Roman" w:hAnsi="Times New Roman"/>
          <w:sz w:val="24"/>
          <w:szCs w:val="24"/>
          <w:lang w:val="en-US"/>
        </w:rPr>
        <w:t xml:space="preserve">Na temelju članka 26. Zakona o radu (“Narodne novine”, broj 93/14, 127/17, 98/19, 151/22, 46/23 i 64/23) i </w:t>
      </w:r>
      <w:r>
        <w:rPr>
          <w:rFonts w:cs="Tahoma" w:ascii="Times New Roman" w:hAnsi="Times New Roman"/>
          <w:sz w:val="24"/>
          <w:szCs w:val="24"/>
        </w:rPr>
        <w:t>članka 28. Statuta Općinske knjižnice Općine Kolan Šime Šugar Ivanov, ravnateljica Općinske knjižnice Općine Kolan Šime Šugar Ivanov dana 27. siječnja 2026. godine donosi:</w:t>
      </w:r>
    </w:p>
    <w:p>
      <w:pPr>
        <w:pStyle w:val="Normal"/>
        <w:rPr>
          <w:rFonts w:ascii="Times New Roman" w:hAnsi="Times New Roman"/>
          <w:sz w:val="24"/>
          <w:szCs w:val="24"/>
        </w:rPr>
      </w:pPr>
      <w:r>
        <w:rPr>
          <w:rFonts w:ascii="Times New Roman" w:hAnsi="Times New Roman"/>
          <w:sz w:val="24"/>
          <w:szCs w:val="24"/>
        </w:rPr>
      </w:r>
    </w:p>
    <w:p>
      <w:pPr>
        <w:pStyle w:val="NoSpacing"/>
        <w:jc w:val="center"/>
        <w:rPr>
          <w:rFonts w:ascii="Tahoma" w:hAnsi="Tahoma" w:cs="Tahoma"/>
          <w:b/>
          <w:b/>
          <w:sz w:val="28"/>
          <w:szCs w:val="28"/>
        </w:rPr>
      </w:pPr>
      <w:r>
        <w:rPr>
          <w:rFonts w:cs="Tahoma" w:ascii="Times New Roman" w:hAnsi="Times New Roman"/>
          <w:b/>
          <w:sz w:val="24"/>
          <w:szCs w:val="24"/>
        </w:rPr>
        <w:t xml:space="preserve">PRAVILNIK O PLAĆAMA I OSTALIM MATERIJALNIM PRAVIMA </w:t>
      </w:r>
    </w:p>
    <w:p>
      <w:pPr>
        <w:pStyle w:val="NoSpacing"/>
        <w:jc w:val="center"/>
        <w:rPr>
          <w:rFonts w:ascii="Tahoma" w:hAnsi="Tahoma" w:cs="Tahoma"/>
          <w:b/>
          <w:b/>
          <w:sz w:val="28"/>
          <w:szCs w:val="28"/>
        </w:rPr>
      </w:pPr>
      <w:r>
        <w:rPr>
          <w:rFonts w:cs="Tahoma" w:ascii="Times New Roman" w:hAnsi="Times New Roman"/>
          <w:b/>
          <w:sz w:val="24"/>
          <w:szCs w:val="24"/>
        </w:rPr>
        <w:t>STRUČNOG KNJIŽNIČNOG OSOBLJA OPĆINSKE KNJIŽNICE OPĆINE KOLAN ŠIME ŠUGAR IVANOV</w:t>
      </w:r>
    </w:p>
    <w:p>
      <w:pPr>
        <w:pStyle w:val="NoSpacing"/>
        <w:jc w:val="center"/>
        <w:rPr>
          <w:rFonts w:ascii="Times New Roman" w:hAnsi="Times New Roman" w:cs="Tahoma"/>
          <w:bCs/>
          <w:sz w:val="24"/>
          <w:szCs w:val="24"/>
        </w:rPr>
      </w:pPr>
      <w:r>
        <w:rPr>
          <w:rFonts w:cs="Tahoma" w:ascii="Times New Roman" w:hAnsi="Times New Roman"/>
          <w:bCs/>
          <w:sz w:val="24"/>
          <w:szCs w:val="24"/>
        </w:rPr>
      </w:r>
    </w:p>
    <w:p>
      <w:pPr>
        <w:pStyle w:val="NoSpacing"/>
        <w:jc w:val="center"/>
        <w:rPr>
          <w:rFonts w:ascii="Times New Roman" w:hAnsi="Times New Roman" w:cs="Tahoma"/>
          <w:bCs/>
          <w:sz w:val="24"/>
          <w:szCs w:val="24"/>
        </w:rPr>
      </w:pPr>
      <w:r>
        <w:rPr>
          <w:rFonts w:cs="Tahoma" w:ascii="Times New Roman" w:hAnsi="Times New Roman"/>
          <w:bCs/>
          <w:sz w:val="24"/>
          <w:szCs w:val="24"/>
        </w:rPr>
      </w:r>
    </w:p>
    <w:p>
      <w:pPr>
        <w:pStyle w:val="NoSpacing"/>
        <w:jc w:val="center"/>
        <w:rPr>
          <w:bCs/>
        </w:rPr>
      </w:pPr>
      <w:r>
        <w:rPr>
          <w:rFonts w:cs="Tahoma" w:ascii="Times New Roman" w:hAnsi="Times New Roman"/>
          <w:bCs/>
          <w:sz w:val="24"/>
          <w:szCs w:val="24"/>
        </w:rPr>
        <w:t>Članak 1.</w:t>
      </w:r>
    </w:p>
    <w:p>
      <w:pPr>
        <w:pStyle w:val="NoSpacing"/>
        <w:jc w:val="both"/>
        <w:rPr/>
      </w:pPr>
      <w:r>
        <w:rPr>
          <w:rFonts w:cs="Tahoma" w:ascii="Times New Roman" w:hAnsi="Times New Roman"/>
          <w:bCs/>
          <w:sz w:val="24"/>
          <w:szCs w:val="24"/>
        </w:rPr>
        <w:t>Ovim Pravilnikom utvrđuje se način ra</w:t>
      </w:r>
      <w:r>
        <w:rPr>
          <w:rFonts w:cs="Tahoma" w:ascii="Times New Roman" w:hAnsi="Times New Roman"/>
          <w:sz w:val="24"/>
          <w:szCs w:val="24"/>
        </w:rPr>
        <w:t>spolaganja i korištenja sredstava za plaće i ostalih materijalnih prava knjižničnog osoblja Općinske knjižnice Općine Kolan Šime Šugar Ivanov (u nastavku: Knjižnica), kojima su sredstva za plaće osigurana u proračunu Općine Kolan kao osnivača.</w:t>
      </w:r>
    </w:p>
    <w:p>
      <w:pPr>
        <w:pStyle w:val="NoSpacing"/>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2.</w:t>
      </w:r>
    </w:p>
    <w:p>
      <w:pPr>
        <w:pStyle w:val="NoSpacing"/>
        <w:jc w:val="both"/>
        <w:rPr/>
      </w:pPr>
      <w:r>
        <w:rPr>
          <w:rFonts w:cs="Tahoma" w:ascii="Times New Roman" w:hAnsi="Times New Roman"/>
          <w:sz w:val="24"/>
          <w:szCs w:val="24"/>
        </w:rPr>
        <w:t>Plaća stručnog knjižničnog osoblja Općinske knjižnice Općine Kolan Šime Šugar Ivanov (u nastavku: radnika) utvrđuje se prema nazivima radnih mjesta i koeficijentima složenosti poslova.</w:t>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center"/>
        <w:rPr>
          <w:rFonts w:ascii="Times New Roman" w:hAnsi="Times New Roman" w:cs="Tahoma"/>
          <w:bCs/>
          <w:sz w:val="24"/>
          <w:szCs w:val="24"/>
        </w:rPr>
      </w:pPr>
      <w:r>
        <w:rPr>
          <w:rFonts w:cs="Tahoma" w:ascii="Times New Roman" w:hAnsi="Times New Roman"/>
          <w:bCs/>
          <w:sz w:val="24"/>
          <w:szCs w:val="24"/>
        </w:rPr>
        <w:t xml:space="preserve">Članak  3. </w:t>
      </w:r>
    </w:p>
    <w:p>
      <w:pPr>
        <w:pStyle w:val="LONormal"/>
        <w:jc w:val="both"/>
        <w:rPr/>
      </w:pPr>
      <w:r>
        <w:rPr>
          <w:rFonts w:cs="Tahoma"/>
        </w:rPr>
        <w:t>(1) Osnovica koja služi za obračun plaće radnika utvrđena je odlukom Osnivača, odnosno sukladna je osnovici utvrđenoj odlukom Načelnika Općine Kolan koja služi za obračun plaća službenika i namještenika Jedinstvenog upravnog odjela Općine Kolan.</w:t>
      </w:r>
    </w:p>
    <w:p>
      <w:pPr>
        <w:pStyle w:val="NoSpacing"/>
        <w:jc w:val="both"/>
        <w:rPr/>
      </w:pPr>
      <w:r>
        <w:rPr>
          <w:rFonts w:cs="Tahoma" w:ascii="Times New Roman" w:hAnsi="Times New Roman"/>
          <w:sz w:val="24"/>
          <w:szCs w:val="24"/>
        </w:rPr>
        <w:t>(2) Osnovna plaća radnika uvećava se za navršenu godinu staža za 0,5%.</w:t>
      </w:r>
    </w:p>
    <w:p>
      <w:pPr>
        <w:pStyle w:val="NoSpacing"/>
        <w:jc w:val="both"/>
        <w:rPr/>
      </w:pPr>
      <w:r>
        <w:rPr>
          <w:rFonts w:cs="Tahoma" w:ascii="Times New Roman" w:hAnsi="Times New Roman"/>
          <w:sz w:val="24"/>
          <w:szCs w:val="24"/>
        </w:rPr>
        <w:t>(3) Pravo na povećanje osnovne plaće iz stavka 1. ovog članka pripada radniku za ukupan staž od prvog dana idućeg mjeseca nakon navršene godine radnog staža.</w:t>
      </w:r>
    </w:p>
    <w:p>
      <w:pPr>
        <w:pStyle w:val="NoSpacing"/>
        <w:jc w:val="both"/>
        <w:rPr/>
      </w:pPr>
      <w:r>
        <w:rPr>
          <w:rFonts w:cs="Tahoma" w:ascii="Times New Roman" w:hAnsi="Times New Roman"/>
          <w:sz w:val="24"/>
          <w:szCs w:val="24"/>
        </w:rPr>
        <w:t>(4) Plaća se isplaćuje unatrag jedanput mjesečno za protekli mjesec.</w:t>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4.</w:t>
      </w:r>
    </w:p>
    <w:p>
      <w:pPr>
        <w:pStyle w:val="NoSpacing"/>
        <w:jc w:val="both"/>
        <w:rPr>
          <w:rFonts w:ascii="Times New Roman" w:hAnsi="Times New Roman" w:cs="Tahoma"/>
          <w:sz w:val="24"/>
          <w:szCs w:val="24"/>
        </w:rPr>
      </w:pPr>
      <w:r>
        <w:rPr>
          <w:rFonts w:cs="Tahoma" w:ascii="Times New Roman" w:hAnsi="Times New Roman"/>
          <w:sz w:val="24"/>
          <w:szCs w:val="24"/>
        </w:rPr>
        <w:t xml:space="preserve">Poslodavac je dužan na zahtjev radnika izvršiti uplatu obustava iz plaće (kredit, uzdržavanje i sl.). </w:t>
      </w:r>
    </w:p>
    <w:p>
      <w:pPr>
        <w:pStyle w:val="NoSpacing"/>
        <w:jc w:val="both"/>
        <w:rPr/>
      </w:pPr>
      <w:r>
        <w:rPr/>
      </w:r>
    </w:p>
    <w:p>
      <w:pPr>
        <w:pStyle w:val="NoSpacing"/>
        <w:jc w:val="center"/>
        <w:rPr/>
      </w:pPr>
      <w:r>
        <w:rPr>
          <w:rFonts w:cs="Tahoma" w:ascii="Times New Roman" w:hAnsi="Times New Roman"/>
          <w:sz w:val="24"/>
          <w:szCs w:val="24"/>
        </w:rPr>
        <w:t>Članak 5.</w:t>
      </w:r>
    </w:p>
    <w:p>
      <w:pPr>
        <w:pStyle w:val="NoSpacing"/>
        <w:jc w:val="both"/>
        <w:rPr/>
      </w:pPr>
      <w:r>
        <w:rPr>
          <w:rFonts w:cs="Tahoma" w:ascii="Times New Roman" w:hAnsi="Times New Roman"/>
          <w:sz w:val="24"/>
          <w:szCs w:val="24"/>
        </w:rPr>
        <w:t>(1) Osnovna plaća radnika, bez stalnog dodatka, uvećat će se:</w:t>
      </w:r>
    </w:p>
    <w:p>
      <w:pPr>
        <w:pStyle w:val="NoSpacing"/>
        <w:jc w:val="both"/>
        <w:rPr>
          <w:rFonts w:ascii="Tahoma" w:hAnsi="Tahoma" w:cs="Tahoma"/>
        </w:rPr>
      </w:pPr>
      <w:r>
        <w:rPr>
          <w:rFonts w:cs="Tahoma" w:ascii="Times New Roman" w:hAnsi="Times New Roman"/>
          <w:sz w:val="24"/>
          <w:szCs w:val="24"/>
        </w:rPr>
        <w:t>- za rad noću</w:t>
      </w:r>
      <w:r>
        <w:rPr>
          <w:rFonts w:cs="Tahoma" w:ascii="Times New Roman" w:hAnsi="Times New Roman"/>
          <w:color w:val="000000"/>
          <w:sz w:val="24"/>
          <w:szCs w:val="24"/>
        </w:rPr>
        <w:t xml:space="preserve"> 35</w:t>
      </w:r>
      <w:r>
        <w:rPr>
          <w:rFonts w:cs="Tahoma" w:ascii="Times New Roman" w:hAnsi="Times New Roman"/>
          <w:sz w:val="24"/>
          <w:szCs w:val="24"/>
        </w:rPr>
        <w:t>%,</w:t>
      </w:r>
    </w:p>
    <w:p>
      <w:pPr>
        <w:pStyle w:val="NoSpacing"/>
        <w:jc w:val="both"/>
        <w:rPr>
          <w:rFonts w:ascii="Tahoma" w:hAnsi="Tahoma" w:cs="Tahoma"/>
        </w:rPr>
      </w:pPr>
      <w:r>
        <w:rPr>
          <w:rFonts w:cs="Tahoma" w:ascii="Times New Roman" w:hAnsi="Times New Roman"/>
          <w:sz w:val="24"/>
          <w:szCs w:val="24"/>
        </w:rPr>
        <w:t>- za prekovreme</w:t>
      </w:r>
      <w:r>
        <w:rPr>
          <w:rFonts w:cs="Tahoma" w:ascii="Times New Roman" w:hAnsi="Times New Roman"/>
          <w:color w:val="000000"/>
          <w:sz w:val="24"/>
          <w:szCs w:val="24"/>
        </w:rPr>
        <w:t>ni rad 15%,</w:t>
      </w:r>
    </w:p>
    <w:p>
      <w:pPr>
        <w:pStyle w:val="NoSpacing"/>
        <w:jc w:val="both"/>
        <w:rPr>
          <w:rFonts w:ascii="Tahoma" w:hAnsi="Tahoma" w:cs="Tahoma"/>
        </w:rPr>
      </w:pPr>
      <w:r>
        <w:rPr>
          <w:rFonts w:cs="Tahoma" w:ascii="Times New Roman" w:hAnsi="Times New Roman"/>
          <w:color w:val="000000"/>
          <w:sz w:val="24"/>
          <w:szCs w:val="24"/>
        </w:rPr>
        <w:t>- za rad subotom 15%,</w:t>
      </w:r>
    </w:p>
    <w:p>
      <w:pPr>
        <w:pStyle w:val="NoSpacing"/>
        <w:jc w:val="both"/>
        <w:rPr>
          <w:rFonts w:ascii="Tahoma" w:hAnsi="Tahoma" w:cs="Tahoma"/>
        </w:rPr>
      </w:pPr>
      <w:r>
        <w:rPr>
          <w:rFonts w:cs="Tahoma" w:ascii="Times New Roman" w:hAnsi="Times New Roman"/>
          <w:color w:val="000000"/>
          <w:sz w:val="24"/>
          <w:szCs w:val="24"/>
        </w:rPr>
        <w:t>- za rad nedjeljom 20%,</w:t>
      </w:r>
    </w:p>
    <w:p>
      <w:pPr>
        <w:pStyle w:val="NoSpacing"/>
        <w:jc w:val="both"/>
        <w:rPr>
          <w:rFonts w:ascii="Tahoma" w:hAnsi="Tahoma" w:cs="Tahoma"/>
        </w:rPr>
      </w:pPr>
      <w:r>
        <w:rPr>
          <w:rFonts w:cs="Tahoma" w:ascii="Times New Roman" w:hAnsi="Times New Roman"/>
          <w:color w:val="000000"/>
          <w:sz w:val="24"/>
          <w:szCs w:val="24"/>
        </w:rPr>
        <w:t xml:space="preserve">- za rad na blagdane i neradne dane 50%. </w:t>
      </w:r>
    </w:p>
    <w:p>
      <w:pPr>
        <w:pStyle w:val="NoSpacing"/>
        <w:rPr>
          <w:rFonts w:ascii="Times New Roman" w:hAnsi="Times New Roman"/>
          <w:sz w:val="24"/>
          <w:szCs w:val="24"/>
        </w:rPr>
      </w:pPr>
      <w:r>
        <w:rPr>
          <w:rFonts w:cs="Tahoma" w:ascii="Times New Roman" w:hAnsi="Times New Roman"/>
          <w:sz w:val="24"/>
          <w:szCs w:val="24"/>
        </w:rPr>
        <w:t>(2) Dodaci iz stavka 1. ovog članka međusobno se ne isključuju.</w:t>
      </w:r>
    </w:p>
    <w:p>
      <w:pPr>
        <w:pStyle w:val="NoSpacing"/>
        <w:jc w:val="both"/>
        <w:rPr>
          <w:rFonts w:ascii="Times New Roman" w:hAnsi="Times New Roman"/>
          <w:sz w:val="24"/>
          <w:szCs w:val="24"/>
        </w:rPr>
      </w:pPr>
      <w:r>
        <w:rPr>
          <w:rFonts w:ascii="Times New Roman" w:hAnsi="Times New Roman"/>
          <w:sz w:val="24"/>
          <w:szCs w:val="24"/>
        </w:rPr>
        <w:t xml:space="preserve">(3) Radom noću (noćni rad) smatra se rad radnika u vremenu između 22.00 sata navečer i 6.00 sati ujutro idućeg dana. </w:t>
      </w:r>
    </w:p>
    <w:p>
      <w:pPr>
        <w:pStyle w:val="NoSpacing"/>
        <w:rPr>
          <w:rFonts w:ascii="Times New Roman" w:hAnsi="Times New Roman" w:cs="Tahoma"/>
          <w:sz w:val="24"/>
          <w:szCs w:val="24"/>
        </w:rPr>
      </w:pPr>
      <w:r>
        <w:rPr>
          <w:rFonts w:cs="Tahoma" w:ascii="Times New Roman" w:hAnsi="Times New Roman"/>
          <w:sz w:val="24"/>
          <w:szCs w:val="24"/>
        </w:rPr>
        <w:t>(4)Prekovremeni rad je svaki rad radnika duži od 40 sati ukupnog tjednog fonda sati.</w:t>
      </w:r>
    </w:p>
    <w:p>
      <w:pPr>
        <w:pStyle w:val="NoSpacing"/>
        <w:rPr/>
      </w:pPr>
      <w:r>
        <w:rPr>
          <w:rFonts w:cs="Tahoma" w:ascii="Times New Roman" w:hAnsi="Times New Roman"/>
          <w:sz w:val="24"/>
          <w:szCs w:val="24"/>
        </w:rPr>
        <w:t xml:space="preserve"> </w:t>
      </w:r>
    </w:p>
    <w:p>
      <w:pPr>
        <w:pStyle w:val="NoSpacing"/>
        <w:jc w:val="center"/>
        <w:rPr>
          <w:bCs/>
        </w:rPr>
      </w:pPr>
      <w:r>
        <w:rPr>
          <w:rFonts w:cs="Tahoma" w:ascii="Times New Roman" w:hAnsi="Times New Roman"/>
          <w:bCs/>
          <w:sz w:val="24"/>
          <w:szCs w:val="24"/>
        </w:rPr>
        <w:t>Članak  6.</w:t>
      </w:r>
    </w:p>
    <w:p>
      <w:pPr>
        <w:pStyle w:val="NoSpacing"/>
        <w:jc w:val="both"/>
        <w:rPr/>
      </w:pPr>
      <w:r>
        <w:rPr>
          <w:rFonts w:cs="Tahoma" w:ascii="Times New Roman" w:hAnsi="Times New Roman"/>
          <w:sz w:val="24"/>
          <w:szCs w:val="24"/>
        </w:rPr>
        <w:t>Radniku pripada naknada troškova u vezi s obavljanjem poslova u Knjižnici, kao i druge naknade i materijalna prava utvrđena Zakonom o radu i ovim Pravilnikom.</w:t>
      </w:r>
    </w:p>
    <w:p>
      <w:pPr>
        <w:pStyle w:val="NoSpacing"/>
        <w:jc w:val="both"/>
        <w:rPr>
          <w:rFonts w:ascii="Times New Roman" w:hAnsi="Times New Roman" w:cs="Tahoma"/>
          <w:sz w:val="24"/>
          <w:szCs w:val="24"/>
        </w:rPr>
      </w:pPr>
      <w:r>
        <w:rPr>
          <w:rFonts w:cs="Tahoma" w:ascii="Times New Roman" w:hAnsi="Times New Roman"/>
          <w:sz w:val="24"/>
          <w:szCs w:val="24"/>
        </w:rPr>
      </w:r>
    </w:p>
    <w:p>
      <w:pPr>
        <w:pStyle w:val="NoSpacing"/>
        <w:jc w:val="center"/>
        <w:rPr>
          <w:bCs/>
        </w:rPr>
      </w:pPr>
      <w:r>
        <w:rPr>
          <w:rFonts w:cs="Tahoma" w:ascii="Times New Roman" w:hAnsi="Times New Roman"/>
          <w:bCs/>
          <w:sz w:val="24"/>
          <w:szCs w:val="24"/>
        </w:rPr>
        <w:t>Članak 7.</w:t>
      </w:r>
    </w:p>
    <w:p>
      <w:pPr>
        <w:pStyle w:val="NoSpacing"/>
        <w:jc w:val="both"/>
        <w:rPr/>
      </w:pPr>
      <w:r>
        <w:rPr>
          <w:rFonts w:cs="Tahoma" w:ascii="Times New Roman" w:hAnsi="Times New Roman"/>
          <w:sz w:val="24"/>
          <w:szCs w:val="24"/>
        </w:rPr>
        <w:t>Radnik ima pravo na naknadu plaće koju bi ostvario u redovitom radnom vremenu, ako ne radi zbog: korištenja godišnjeg odmora, plaćenog dopusta, državnih blagdana i praznika utvrđenih Zakonom, te drugih slučajeva utvrđenih Zakonom ili općim aktom.</w:t>
      </w:r>
    </w:p>
    <w:p>
      <w:pPr>
        <w:pStyle w:val="NoSpacing"/>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8.</w:t>
      </w:r>
    </w:p>
    <w:p>
      <w:pPr>
        <w:pStyle w:val="NoSpacing"/>
        <w:jc w:val="both"/>
        <w:rPr/>
      </w:pPr>
      <w:r>
        <w:rPr>
          <w:rFonts w:cs="Tahoma" w:ascii="Times New Roman" w:hAnsi="Times New Roman"/>
          <w:sz w:val="24"/>
          <w:szCs w:val="24"/>
        </w:rPr>
        <w:t>Koeficijent za utvrđivanje osnovne plaće radnika, utvrđuje se u vrijednostima, i to:</w:t>
      </w:r>
    </w:p>
    <w:p>
      <w:pPr>
        <w:pStyle w:val="NoSpacing"/>
        <w:jc w:val="both"/>
        <w:rPr>
          <w:rFonts w:ascii="Times New Roman" w:hAnsi="Times New Roman" w:cs="Tahoma"/>
          <w:sz w:val="24"/>
          <w:szCs w:val="24"/>
        </w:rPr>
      </w:pPr>
      <w:r>
        <w:rPr>
          <w:rFonts w:cs="Tahoma" w:ascii="Times New Roman" w:hAnsi="Times New Roman"/>
          <w:sz w:val="24"/>
          <w:szCs w:val="24"/>
        </w:rPr>
      </w:r>
    </w:p>
    <w:tbl>
      <w:tblPr>
        <w:tblStyle w:val="Reetkatablice"/>
        <w:tblW w:w="9289" w:type="dxa"/>
        <w:jc w:val="left"/>
        <w:tblInd w:w="0" w:type="dxa"/>
        <w:tblCellMar>
          <w:top w:w="0" w:type="dxa"/>
          <w:left w:w="108" w:type="dxa"/>
          <w:bottom w:w="0" w:type="dxa"/>
          <w:right w:w="108" w:type="dxa"/>
        </w:tblCellMar>
        <w:tblLook w:firstRow="1" w:noVBand="1" w:lastRow="0" w:firstColumn="1" w:lastColumn="0" w:noHBand="0" w:val="04a0"/>
      </w:tblPr>
      <w:tblGrid>
        <w:gridCol w:w="4644"/>
        <w:gridCol w:w="4644"/>
      </w:tblGrid>
      <w:tr>
        <w:trPr/>
        <w:tc>
          <w:tcPr>
            <w:tcW w:w="4644" w:type="dxa"/>
            <w:tcBorders/>
            <w:shd w:color="auto" w:fill="auto" w:val="clear"/>
          </w:tcPr>
          <w:p>
            <w:pPr>
              <w:pStyle w:val="NoSpacing"/>
              <w:jc w:val="both"/>
              <w:rPr>
                <w:rFonts w:ascii="Tahoma" w:hAnsi="Tahoma" w:cs="Tahoma"/>
              </w:rPr>
            </w:pPr>
            <w:r>
              <w:rPr>
                <w:rFonts w:cs="Tahoma" w:ascii="Times New Roman" w:hAnsi="Times New Roman"/>
                <w:color w:val="000000"/>
                <w:sz w:val="24"/>
                <w:szCs w:val="24"/>
                <w:lang w:eastAsia="hr-HR"/>
              </w:rPr>
              <w:t>Ravnatelj</w:t>
            </w:r>
          </w:p>
        </w:tc>
        <w:tc>
          <w:tcPr>
            <w:tcW w:w="4644" w:type="dxa"/>
            <w:tcBorders/>
            <w:shd w:color="auto" w:fill="auto" w:val="clear"/>
          </w:tcPr>
          <w:p>
            <w:pPr>
              <w:pStyle w:val="NoSpacing"/>
              <w:jc w:val="both"/>
              <w:rPr>
                <w:lang w:eastAsia="hr-HR"/>
              </w:rPr>
            </w:pPr>
            <w:r>
              <w:rPr>
                <w:rFonts w:cs="Tahoma" w:ascii="Times New Roman" w:hAnsi="Times New Roman"/>
                <w:color w:val="000000"/>
                <w:sz w:val="24"/>
                <w:szCs w:val="24"/>
                <w:lang w:eastAsia="hr-HR"/>
              </w:rPr>
              <w:t xml:space="preserve">2,30 </w:t>
            </w:r>
          </w:p>
        </w:tc>
      </w:tr>
      <w:tr>
        <w:trPr/>
        <w:tc>
          <w:tcPr>
            <w:tcW w:w="4644" w:type="dxa"/>
            <w:tcBorders/>
            <w:shd w:color="auto" w:fill="auto" w:val="clear"/>
          </w:tcPr>
          <w:p>
            <w:pPr>
              <w:pStyle w:val="NoSpacing"/>
              <w:jc w:val="both"/>
              <w:rPr>
                <w:rFonts w:ascii="Times New Roman" w:hAnsi="Times New Roman" w:cs="Tahoma"/>
                <w:color w:val="C9211E"/>
                <w:sz w:val="24"/>
                <w:szCs w:val="24"/>
              </w:rPr>
            </w:pPr>
            <w:r>
              <w:rPr>
                <w:rFonts w:cs="Tahoma" w:ascii="Times New Roman" w:hAnsi="Times New Roman"/>
                <w:color w:val="000000"/>
                <w:sz w:val="24"/>
                <w:szCs w:val="24"/>
                <w:lang w:eastAsia="hr-HR"/>
              </w:rPr>
              <w:t>Knjižničar</w:t>
            </w:r>
          </w:p>
        </w:tc>
        <w:tc>
          <w:tcPr>
            <w:tcW w:w="4644" w:type="dxa"/>
            <w:tcBorders/>
            <w:shd w:color="auto" w:fill="auto" w:val="clear"/>
          </w:tcPr>
          <w:p>
            <w:pPr>
              <w:pStyle w:val="NoSpacing"/>
              <w:jc w:val="both"/>
              <w:rPr>
                <w:rFonts w:ascii="Times New Roman" w:hAnsi="Times New Roman"/>
                <w:color w:val="000000"/>
                <w:sz w:val="24"/>
                <w:szCs w:val="24"/>
                <w:lang w:eastAsia="hr-HR"/>
              </w:rPr>
            </w:pPr>
            <w:r>
              <w:rPr>
                <w:rFonts w:cs="Tahoma" w:ascii="Times New Roman" w:hAnsi="Times New Roman"/>
                <w:color w:val="000000"/>
                <w:sz w:val="24"/>
                <w:szCs w:val="24"/>
                <w:lang w:eastAsia="hr-HR"/>
              </w:rPr>
              <w:t>2,10</w:t>
            </w:r>
          </w:p>
        </w:tc>
      </w:tr>
      <w:tr>
        <w:trPr/>
        <w:tc>
          <w:tcPr>
            <w:tcW w:w="4644" w:type="dxa"/>
            <w:tcBorders>
              <w:top w:val="nil"/>
            </w:tcBorders>
            <w:shd w:color="auto" w:fill="auto" w:val="clear"/>
          </w:tcPr>
          <w:p>
            <w:pPr>
              <w:pStyle w:val="NoSpacing"/>
              <w:jc w:val="both"/>
              <w:rPr>
                <w:rFonts w:ascii="Times New Roman" w:hAnsi="Times New Roman"/>
                <w:color w:val="FF0000"/>
                <w:sz w:val="24"/>
                <w:szCs w:val="24"/>
              </w:rPr>
            </w:pPr>
            <w:r>
              <w:rPr>
                <w:rFonts w:cs="Tahoma" w:ascii="Times New Roman" w:hAnsi="Times New Roman"/>
                <w:color w:val="000000"/>
                <w:sz w:val="24"/>
                <w:szCs w:val="24"/>
                <w:lang w:eastAsia="hr-HR"/>
              </w:rPr>
              <w:t>Knjižničarski tehničar</w:t>
            </w:r>
          </w:p>
        </w:tc>
        <w:tc>
          <w:tcPr>
            <w:tcW w:w="4644" w:type="dxa"/>
            <w:tcBorders>
              <w:top w:val="nil"/>
            </w:tcBorders>
            <w:shd w:color="auto" w:fill="auto" w:val="clear"/>
          </w:tcPr>
          <w:p>
            <w:pPr>
              <w:pStyle w:val="NoSpacing"/>
              <w:jc w:val="both"/>
              <w:rPr>
                <w:rFonts w:ascii="Times New Roman" w:hAnsi="Times New Roman"/>
                <w:color w:val="000000"/>
                <w:sz w:val="24"/>
                <w:szCs w:val="24"/>
                <w:lang w:eastAsia="hr-HR"/>
              </w:rPr>
            </w:pPr>
            <w:r>
              <w:rPr>
                <w:rFonts w:ascii="Times New Roman" w:hAnsi="Times New Roman"/>
                <w:color w:val="000000"/>
                <w:sz w:val="24"/>
                <w:szCs w:val="24"/>
                <w:lang w:eastAsia="hr-HR"/>
              </w:rPr>
              <w:t>1</w:t>
            </w:r>
            <w:r>
              <w:rPr>
                <w:rFonts w:cs="Tahoma" w:ascii="Times New Roman" w:hAnsi="Times New Roman"/>
                <w:color w:val="000000"/>
                <w:sz w:val="24"/>
                <w:szCs w:val="24"/>
                <w:lang w:eastAsia="hr-HR"/>
              </w:rPr>
              <w:t>,70</w:t>
            </w:r>
          </w:p>
        </w:tc>
      </w:tr>
    </w:tbl>
    <w:p>
      <w:pPr>
        <w:pStyle w:val="NoSpacing"/>
        <w:jc w:val="center"/>
        <w:rPr>
          <w:rFonts w:ascii="Times New Roman" w:hAnsi="Times New Roman" w:cs="Tahoma"/>
          <w:bCs/>
          <w:sz w:val="24"/>
          <w:szCs w:val="24"/>
        </w:rPr>
      </w:pPr>
      <w:r>
        <w:rPr>
          <w:rFonts w:cs="Tahoma" w:ascii="Times New Roman" w:hAnsi="Times New Roman"/>
          <w:bCs/>
          <w:sz w:val="24"/>
          <w:szCs w:val="24"/>
        </w:rPr>
      </w:r>
    </w:p>
    <w:p>
      <w:pPr>
        <w:pStyle w:val="NoSpacing"/>
        <w:jc w:val="center"/>
        <w:rPr>
          <w:bCs/>
        </w:rPr>
      </w:pPr>
      <w:r>
        <w:rPr>
          <w:rFonts w:cs="Tahoma" w:ascii="Times New Roman" w:hAnsi="Times New Roman"/>
          <w:bCs/>
          <w:sz w:val="24"/>
          <w:szCs w:val="24"/>
        </w:rPr>
        <w:t>Članak  9.</w:t>
      </w:r>
    </w:p>
    <w:p>
      <w:pPr>
        <w:pStyle w:val="NoSpacing"/>
        <w:jc w:val="both"/>
        <w:rPr/>
      </w:pPr>
      <w:r>
        <w:rPr>
          <w:rFonts w:cs="Tahoma" w:ascii="Times New Roman" w:hAnsi="Times New Roman"/>
          <w:sz w:val="24"/>
          <w:szCs w:val="24"/>
        </w:rPr>
        <w:t xml:space="preserve">(1) Ako je radnik, odsutan s rada zbog privremene nesposobnosti odnosno spriječenosti (u nastavku: bolovanja) do 42 dana, pripada mu naknada plaće najmanje u visini </w:t>
      </w:r>
      <w:r>
        <w:rPr>
          <w:rFonts w:cs="Tahoma" w:ascii="Times New Roman" w:hAnsi="Times New Roman"/>
          <w:color w:val="000000"/>
          <w:sz w:val="24"/>
          <w:szCs w:val="24"/>
        </w:rPr>
        <w:t>85</w:t>
      </w:r>
      <w:r>
        <w:rPr>
          <w:rFonts w:cs="Tahoma" w:ascii="Times New Roman" w:hAnsi="Times New Roman"/>
          <w:sz w:val="24"/>
          <w:szCs w:val="24"/>
        </w:rPr>
        <w:t xml:space="preserve">% od njihove osnovne plaće ostvarene u mjesecu neposredno prije negoli je započeo s bolovanjem. </w:t>
      </w:r>
    </w:p>
    <w:p>
      <w:pPr>
        <w:pStyle w:val="NoSpacing"/>
        <w:jc w:val="both"/>
        <w:rPr/>
      </w:pPr>
      <w:r>
        <w:rPr>
          <w:rFonts w:cs="Tahoma" w:ascii="Times New Roman" w:hAnsi="Times New Roman"/>
          <w:sz w:val="24"/>
          <w:szCs w:val="24"/>
        </w:rPr>
        <w:t>(2) Naknada u 100% iznosu osnovne plaće pripada radniku kad se na bolovanju zbog ozljede na radu ili profesionalne bolesti.</w:t>
      </w:r>
    </w:p>
    <w:p>
      <w:pPr>
        <w:pStyle w:val="NoSpacing"/>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10.</w:t>
      </w:r>
    </w:p>
    <w:p>
      <w:pPr>
        <w:pStyle w:val="NoSpacing"/>
        <w:jc w:val="both"/>
        <w:rPr>
          <w:rFonts w:ascii="Tahoma" w:hAnsi="Tahoma" w:cs="Tahoma"/>
        </w:rPr>
      </w:pPr>
      <w:r>
        <w:rPr>
          <w:rFonts w:cs="Tahoma" w:ascii="Times New Roman" w:hAnsi="Times New Roman"/>
          <w:sz w:val="24"/>
          <w:szCs w:val="24"/>
        </w:rPr>
        <w:t>Za vrijeme trajanja pripravničkog staža pripravnik ima pravo na 85% osnovne plaće prema složenosti poslova radnog mjesta utvrđenog Pravilnikom o unutarnjem ustrojstvu i načinu rada Općinske knjižnice Općine Kolan Šime Šugar Ivanov.</w:t>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11.</w:t>
      </w:r>
    </w:p>
    <w:p>
      <w:pPr>
        <w:pStyle w:val="NoSpacing"/>
        <w:jc w:val="both"/>
        <w:rPr>
          <w:rFonts w:ascii="Times New Roman" w:hAnsi="Times New Roman"/>
          <w:sz w:val="24"/>
          <w:szCs w:val="24"/>
        </w:rPr>
      </w:pPr>
      <w:r>
        <w:rPr>
          <w:rFonts w:ascii="Times New Roman" w:hAnsi="Times New Roman"/>
          <w:sz w:val="24"/>
          <w:szCs w:val="24"/>
        </w:rPr>
        <w:t>(1) Za natprosječne rezultate u radu radnik može ostvariti nagradu - dodatak za uspješnost na radu koji se radniku može isplatiti samo jednom godišnje najviše do neoporezivog iznosa koji propisuje Pravilnik o porezu na dohodak za novčane nagrade za radne rezultate i druge oblike dodatnog nagrađivanja radnika.</w:t>
      </w:r>
    </w:p>
    <w:p>
      <w:pPr>
        <w:pStyle w:val="NoSpacing"/>
        <w:jc w:val="both"/>
        <w:rPr>
          <w:rFonts w:ascii="Times New Roman" w:hAnsi="Times New Roman"/>
          <w:sz w:val="24"/>
          <w:szCs w:val="24"/>
        </w:rPr>
      </w:pPr>
      <w:r>
        <w:rPr>
          <w:rFonts w:ascii="Times New Roman" w:hAnsi="Times New Roman"/>
          <w:sz w:val="24"/>
          <w:szCs w:val="24"/>
        </w:rPr>
        <w:t>(2) Kriteriji za utvrđivanje natprosječnih rezultata u radu radnika u ustanovi su slijedeći:</w:t>
      </w:r>
    </w:p>
    <w:p>
      <w:pPr>
        <w:pStyle w:val="NoSpacing"/>
        <w:jc w:val="both"/>
        <w:rPr>
          <w:rFonts w:ascii="Times New Roman" w:hAnsi="Times New Roman"/>
          <w:sz w:val="24"/>
          <w:szCs w:val="24"/>
        </w:rPr>
      </w:pPr>
      <w:r>
        <w:rPr>
          <w:rFonts w:ascii="Times New Roman" w:hAnsi="Times New Roman"/>
          <w:sz w:val="24"/>
          <w:szCs w:val="24"/>
        </w:rPr>
        <w:t>- opseg obavljenih poslova koji prelazi uobičajeni opseg obavljanja poslova tijekom radnog vremena,</w:t>
      </w:r>
    </w:p>
    <w:p>
      <w:pPr>
        <w:pStyle w:val="NoSpacing"/>
        <w:rPr>
          <w:rFonts w:ascii="Times New Roman" w:hAnsi="Times New Roman"/>
          <w:sz w:val="24"/>
          <w:szCs w:val="24"/>
        </w:rPr>
      </w:pPr>
      <w:r>
        <w:rPr>
          <w:rFonts w:ascii="Times New Roman" w:hAnsi="Times New Roman"/>
          <w:sz w:val="24"/>
          <w:szCs w:val="24"/>
        </w:rPr>
        <w:t>- odnos prema radu,</w:t>
      </w:r>
    </w:p>
    <w:p>
      <w:pPr>
        <w:pStyle w:val="NoSpacing"/>
        <w:rPr>
          <w:rFonts w:ascii="Times New Roman" w:hAnsi="Times New Roman"/>
          <w:sz w:val="24"/>
          <w:szCs w:val="24"/>
        </w:rPr>
      </w:pPr>
      <w:r>
        <w:rPr>
          <w:rFonts w:ascii="Times New Roman" w:hAnsi="Times New Roman"/>
          <w:sz w:val="24"/>
          <w:szCs w:val="24"/>
        </w:rPr>
        <w:t>- odnos prema suradnicima i strankama,</w:t>
      </w:r>
    </w:p>
    <w:p>
      <w:pPr>
        <w:pStyle w:val="NoSpacing"/>
        <w:jc w:val="both"/>
        <w:rPr>
          <w:rFonts w:ascii="Times New Roman" w:hAnsi="Times New Roman"/>
          <w:sz w:val="24"/>
          <w:szCs w:val="24"/>
        </w:rPr>
      </w:pPr>
      <w:r>
        <w:rPr>
          <w:rFonts w:ascii="Times New Roman" w:hAnsi="Times New Roman"/>
          <w:sz w:val="24"/>
          <w:szCs w:val="24"/>
        </w:rPr>
        <w:t>- posebno uspješno i kvalitetno rješavanje zadataka, predmeta, projekata i sl. u roku kraćem od predviđenog, zadanog ili zakonom ili drugim propisom određenog roka za izvršavanje zadataka i poslova radnog mjesta,</w:t>
      </w:r>
    </w:p>
    <w:p>
      <w:pPr>
        <w:pStyle w:val="NoSpacing"/>
        <w:jc w:val="both"/>
        <w:rPr>
          <w:rFonts w:ascii="Times New Roman" w:hAnsi="Times New Roman"/>
          <w:sz w:val="24"/>
          <w:szCs w:val="24"/>
        </w:rPr>
      </w:pPr>
      <w:r>
        <w:rPr>
          <w:rFonts w:ascii="Times New Roman" w:hAnsi="Times New Roman"/>
          <w:sz w:val="24"/>
          <w:szCs w:val="24"/>
        </w:rPr>
        <w:t>- uspješno i pravodobno obavljanje privremeno povećanog opsega posla, u neprekinutom trajanju od najmanje 30 radnih dana,</w:t>
      </w:r>
    </w:p>
    <w:p>
      <w:pPr>
        <w:pStyle w:val="NoSpacing"/>
        <w:jc w:val="both"/>
        <w:rPr>
          <w:rFonts w:ascii="Times New Roman" w:hAnsi="Times New Roman"/>
          <w:sz w:val="24"/>
          <w:szCs w:val="24"/>
        </w:rPr>
      </w:pPr>
      <w:r>
        <w:rPr>
          <w:rFonts w:ascii="Times New Roman" w:hAnsi="Times New Roman"/>
          <w:sz w:val="24"/>
          <w:szCs w:val="24"/>
        </w:rPr>
        <w:t>- obavljanje poslova odsutnog radnika, uz redovito obavljanje poslova svog radnog mjesta, u neprekinutom razdoblju od najmanje 30 radnih dana,</w:t>
      </w:r>
    </w:p>
    <w:p>
      <w:pPr>
        <w:pStyle w:val="NoSpacing"/>
        <w:jc w:val="both"/>
        <w:rPr>
          <w:rFonts w:ascii="Times New Roman" w:hAnsi="Times New Roman"/>
          <w:sz w:val="24"/>
          <w:szCs w:val="24"/>
        </w:rPr>
      </w:pPr>
      <w:r>
        <w:rPr>
          <w:rFonts w:ascii="Times New Roman" w:hAnsi="Times New Roman"/>
          <w:sz w:val="24"/>
          <w:szCs w:val="24"/>
        </w:rPr>
        <w:t>- sudjelovanje u radu projektnog tima koji je postigao uspješne rezultate, uz redovito obavljanje poslova svog radnog mjesta,</w:t>
      </w:r>
    </w:p>
    <w:p>
      <w:pPr>
        <w:pStyle w:val="NoSpacing"/>
        <w:jc w:val="both"/>
        <w:rPr>
          <w:rFonts w:ascii="Times New Roman" w:hAnsi="Times New Roman"/>
          <w:sz w:val="24"/>
          <w:szCs w:val="24"/>
        </w:rPr>
      </w:pPr>
      <w:r>
        <w:rPr>
          <w:rFonts w:ascii="Times New Roman" w:hAnsi="Times New Roman"/>
          <w:sz w:val="24"/>
          <w:szCs w:val="24"/>
        </w:rPr>
        <w:t>- pružanje stručne pomoći drugim ustanovama u kulturi kojima je osnivač Općina Kolan iz djelokruga rada radnika.</w:t>
      </w:r>
    </w:p>
    <w:p>
      <w:pPr>
        <w:pStyle w:val="NoSpacing"/>
        <w:jc w:val="both"/>
        <w:rPr>
          <w:rFonts w:ascii="Times New Roman" w:hAnsi="Times New Roman"/>
          <w:sz w:val="24"/>
          <w:szCs w:val="24"/>
        </w:rPr>
      </w:pPr>
      <w:r>
        <w:rPr>
          <w:rFonts w:ascii="Times New Roman" w:hAnsi="Times New Roman"/>
          <w:sz w:val="24"/>
          <w:szCs w:val="24"/>
        </w:rPr>
        <w:t>(3) Pod opsegom obavljenih poslova koji prelazi uobičajeni opseg obavljanja poslova (točka 1. prethodnog stavka) razumijevaju se rezultati rada koji po opsegu prelaze količinu koja je planirana za pojedinog radnika u tijeku radnog vremena i u određenom razdoblju.</w:t>
      </w:r>
    </w:p>
    <w:p>
      <w:pPr>
        <w:pStyle w:val="NoSpacing"/>
        <w:jc w:val="both"/>
        <w:rPr>
          <w:rFonts w:ascii="Times New Roman" w:hAnsi="Times New Roman"/>
          <w:sz w:val="24"/>
          <w:szCs w:val="24"/>
        </w:rPr>
      </w:pPr>
      <w:r>
        <w:rPr>
          <w:rFonts w:ascii="Times New Roman" w:hAnsi="Times New Roman"/>
          <w:sz w:val="24"/>
          <w:szCs w:val="24"/>
        </w:rPr>
        <w:t>(4) Pod odnosom prema radu (točka 2. prethodnog stavka) razumijeva se samoinicijativnost, inovativnost i kreativnost u obavljanju poslova, odgovornost u radu, zalaganje i postignuti rezultati u radu, praćenje literature te spremnost za stalno stručno usavršavanje uz poslove radnog mjesta.</w:t>
      </w:r>
    </w:p>
    <w:p>
      <w:pPr>
        <w:pStyle w:val="NoSpacing"/>
        <w:jc w:val="both"/>
        <w:rPr>
          <w:rFonts w:ascii="Times New Roman" w:hAnsi="Times New Roman"/>
          <w:sz w:val="24"/>
          <w:szCs w:val="24"/>
        </w:rPr>
      </w:pPr>
      <w:r>
        <w:rPr>
          <w:rFonts w:ascii="Times New Roman" w:hAnsi="Times New Roman"/>
          <w:sz w:val="24"/>
          <w:szCs w:val="24"/>
        </w:rPr>
        <w:t>(5) Pod odnosom prema suradnicima i strankama (točka 3. prethodnog stavka) razumijeva se postupanje koje je profesionalno, pristojno i razumljivo te koje uključuje vođenje računa o dobrom osobnom ugledu radnika i ugledu Knjižnice, u kojoj je radnik zaposlen.</w:t>
      </w:r>
    </w:p>
    <w:p>
      <w:pPr>
        <w:pStyle w:val="NoSpacing"/>
        <w:rPr>
          <w:rFonts w:ascii="Times New Roman" w:hAnsi="Times New Roman"/>
          <w:sz w:val="24"/>
          <w:szCs w:val="24"/>
        </w:rPr>
      </w:pPr>
      <w:r>
        <w:rPr>
          <w:rFonts w:ascii="Times New Roman" w:hAnsi="Times New Roman"/>
          <w:sz w:val="24"/>
          <w:szCs w:val="24"/>
        </w:rPr>
        <w:t>(6) Ostvarene natprosječne rezultate u radu, za radnika prati i utvrđuje ravnatelj Knjižnice.</w:t>
      </w:r>
    </w:p>
    <w:p>
      <w:pPr>
        <w:pStyle w:val="NoSpacing"/>
        <w:jc w:val="both"/>
        <w:rPr>
          <w:rFonts w:ascii="Times New Roman" w:hAnsi="Times New Roman"/>
          <w:sz w:val="24"/>
          <w:szCs w:val="24"/>
        </w:rPr>
      </w:pPr>
      <w:r>
        <w:rPr>
          <w:rFonts w:ascii="Times New Roman" w:hAnsi="Times New Roman"/>
          <w:sz w:val="24"/>
          <w:szCs w:val="24"/>
        </w:rPr>
        <w:t>(7) Knjižnica treba zadovoljiti slijedeće uvjete kako bi dodatak za uspješnost u radu radniku mogao biti isplaćen:</w:t>
      </w:r>
    </w:p>
    <w:p>
      <w:pPr>
        <w:pStyle w:val="NoSpacing"/>
        <w:jc w:val="both"/>
        <w:rPr>
          <w:rFonts w:ascii="Times New Roman" w:hAnsi="Times New Roman"/>
          <w:sz w:val="24"/>
          <w:szCs w:val="24"/>
        </w:rPr>
      </w:pPr>
      <w:r>
        <w:rPr>
          <w:rFonts w:ascii="Times New Roman" w:hAnsi="Times New Roman"/>
          <w:sz w:val="24"/>
          <w:szCs w:val="24"/>
        </w:rPr>
        <w:t>- knjižnica u prethodnoj godini mora imati ostvaren pozitivan financijski rezultat,</w:t>
      </w:r>
    </w:p>
    <w:p>
      <w:pPr>
        <w:pStyle w:val="NoSpacing"/>
        <w:jc w:val="both"/>
        <w:rPr>
          <w:rFonts w:ascii="Times New Roman" w:hAnsi="Times New Roman"/>
          <w:sz w:val="24"/>
          <w:szCs w:val="24"/>
        </w:rPr>
      </w:pPr>
      <w:r>
        <w:rPr>
          <w:rFonts w:ascii="Times New Roman" w:hAnsi="Times New Roman"/>
          <w:sz w:val="24"/>
          <w:szCs w:val="24"/>
        </w:rPr>
        <w:t>- u trenutku donošenja odluke o priznavanju prava radniku na isplatu dodatka za uspješnost u radu i isplate, Knjižnica mora imati raspoloživa financijska sredstva utvrđena financijskim planom za tekuću godinu, odnosno ostvarene izvanproračunske namjenske prihode te planirane izvanproračunske namjenske rashode (izuzev vlastitih prihoda).</w:t>
      </w:r>
    </w:p>
    <w:p>
      <w:pPr>
        <w:pStyle w:val="NoSpacing"/>
        <w:jc w:val="both"/>
        <w:rPr>
          <w:rFonts w:ascii="Times New Roman" w:hAnsi="Times New Roman"/>
          <w:sz w:val="20"/>
          <w:szCs w:val="20"/>
        </w:rPr>
      </w:pPr>
      <w:r>
        <w:rPr>
          <w:rFonts w:ascii="Times New Roman" w:hAnsi="Times New Roman"/>
          <w:sz w:val="20"/>
          <w:szCs w:val="20"/>
        </w:rPr>
      </w:r>
    </w:p>
    <w:p>
      <w:pPr>
        <w:pStyle w:val="NoSpacing"/>
        <w:jc w:val="center"/>
        <w:rPr>
          <w:bCs/>
        </w:rPr>
      </w:pPr>
      <w:r>
        <w:rPr>
          <w:rFonts w:cs="Tahoma" w:ascii="Times New Roman" w:hAnsi="Times New Roman"/>
          <w:bCs/>
          <w:sz w:val="24"/>
          <w:szCs w:val="24"/>
        </w:rPr>
        <w:t>Članak  12.</w:t>
      </w:r>
    </w:p>
    <w:p>
      <w:pPr>
        <w:pStyle w:val="NoSpacing"/>
        <w:rPr/>
      </w:pPr>
      <w:r>
        <w:rPr>
          <w:rFonts w:ascii="Times New Roman" w:hAnsi="Times New Roman"/>
          <w:sz w:val="24"/>
          <w:szCs w:val="24"/>
        </w:rPr>
        <w:t xml:space="preserve">(1) Radnik ili njegova obitelj ima pravo na pomoć u slučaju: </w:t>
      </w:r>
    </w:p>
    <w:p>
      <w:pPr>
        <w:pStyle w:val="NoSpacing"/>
        <w:numPr>
          <w:ilvl w:val="0"/>
          <w:numId w:val="1"/>
        </w:numPr>
        <w:rPr>
          <w:rFonts w:ascii="Times New Roman" w:hAnsi="Times New Roman"/>
          <w:sz w:val="24"/>
          <w:szCs w:val="24"/>
        </w:rPr>
      </w:pPr>
      <w:r>
        <w:rPr>
          <w:rFonts w:ascii="Times New Roman" w:hAnsi="Times New Roman"/>
          <w:sz w:val="24"/>
          <w:szCs w:val="24"/>
        </w:rPr>
        <w:t xml:space="preserve">smrti radnika koji izgubi život u </w:t>
      </w:r>
    </w:p>
    <w:p>
      <w:pPr>
        <w:pStyle w:val="NoSpacing"/>
        <w:ind w:left="720" w:hanging="0"/>
        <w:rPr/>
      </w:pPr>
      <w:r>
        <w:rPr>
          <w:rFonts w:ascii="Times New Roman" w:hAnsi="Times New Roman"/>
          <w:sz w:val="24"/>
          <w:szCs w:val="24"/>
        </w:rPr>
        <w:t xml:space="preserve">obavljanju ili u povodu obavljanja rada </w:t>
        <w:tab/>
        <w:t xml:space="preserve">u visini 3 osnovice, </w:t>
      </w:r>
    </w:p>
    <w:p>
      <w:pPr>
        <w:pStyle w:val="NoSpacing"/>
        <w:numPr>
          <w:ilvl w:val="0"/>
          <w:numId w:val="1"/>
        </w:numPr>
        <w:rPr>
          <w:rFonts w:ascii="Times New Roman" w:hAnsi="Times New Roman"/>
          <w:sz w:val="24"/>
          <w:szCs w:val="24"/>
        </w:rPr>
      </w:pPr>
      <w:r>
        <w:rPr>
          <w:rFonts w:ascii="Times New Roman" w:hAnsi="Times New Roman"/>
          <w:sz w:val="24"/>
          <w:szCs w:val="24"/>
        </w:rPr>
        <w:t xml:space="preserve">smrti radnika </w:t>
        <w:tab/>
        <w:tab/>
        <w:tab/>
        <w:tab/>
        <w:tab/>
        <w:t xml:space="preserve">u visini 2 osnovice, </w:t>
      </w:r>
    </w:p>
    <w:p>
      <w:pPr>
        <w:pStyle w:val="NoSpacing"/>
        <w:numPr>
          <w:ilvl w:val="0"/>
          <w:numId w:val="1"/>
        </w:numPr>
        <w:rPr>
          <w:rFonts w:ascii="Times New Roman" w:hAnsi="Times New Roman"/>
          <w:sz w:val="24"/>
          <w:szCs w:val="24"/>
        </w:rPr>
      </w:pPr>
      <w:r>
        <w:rPr>
          <w:rFonts w:ascii="Times New Roman" w:hAnsi="Times New Roman"/>
          <w:sz w:val="24"/>
          <w:szCs w:val="24"/>
        </w:rPr>
        <w:t>smrti supružnika ili djeteta</w:t>
        <w:tab/>
        <w:tab/>
        <w:tab/>
        <w:t xml:space="preserve">u visini 1 osnovice. </w:t>
      </w:r>
    </w:p>
    <w:p>
      <w:pPr>
        <w:pStyle w:val="NoSpacing"/>
        <w:jc w:val="both"/>
        <w:rPr>
          <w:rFonts w:ascii="Times New Roman" w:hAnsi="Times New Roman"/>
          <w:sz w:val="24"/>
          <w:szCs w:val="24"/>
        </w:rPr>
      </w:pPr>
      <w:r>
        <w:rPr>
          <w:rFonts w:cs="Tahoma" w:ascii="Times New Roman" w:hAnsi="Times New Roman"/>
          <w:sz w:val="24"/>
          <w:szCs w:val="24"/>
        </w:rPr>
        <w:t xml:space="preserve">(2) Osnovica za isplatu iz stavka 1. ovoga članka je osnovica za izračun plaće iz članka 3. stavka 1. ovoga Pravilnika. </w:t>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13.</w:t>
      </w:r>
    </w:p>
    <w:p>
      <w:pPr>
        <w:pStyle w:val="NoSpacing"/>
        <w:jc w:val="both"/>
        <w:rPr/>
      </w:pPr>
      <w:r>
        <w:rPr>
          <w:rFonts w:cs="Tahoma" w:ascii="Times New Roman" w:hAnsi="Times New Roman"/>
          <w:sz w:val="24"/>
          <w:szCs w:val="24"/>
        </w:rPr>
        <w:t>Radnik ili njihova obitelj imaju pravo na pomoć jedanput godišnje, po svakoj osnovi u slučaju:</w:t>
      </w:r>
    </w:p>
    <w:p>
      <w:pPr>
        <w:pStyle w:val="NoSpacing"/>
        <w:jc w:val="both"/>
        <w:rPr/>
      </w:pPr>
      <w:r>
        <w:rPr>
          <w:rFonts w:cs="Tahoma" w:ascii="Times New Roman" w:hAnsi="Times New Roman"/>
          <w:sz w:val="24"/>
          <w:szCs w:val="24"/>
        </w:rPr>
        <w:t>1.  nastanka teške invalidnosti: dvije prosječne neto mjesečne plaće,</w:t>
      </w:r>
    </w:p>
    <w:p>
      <w:pPr>
        <w:pStyle w:val="NoSpacing"/>
        <w:jc w:val="both"/>
        <w:rPr/>
      </w:pPr>
      <w:r>
        <w:rPr>
          <w:rFonts w:cs="Tahoma" w:ascii="Times New Roman" w:hAnsi="Times New Roman"/>
          <w:sz w:val="24"/>
          <w:szCs w:val="24"/>
        </w:rPr>
        <w:t xml:space="preserve">2.  bolovanja dužeg od 90 dana: jedna prosječna neto mjesečna plaća, </w:t>
      </w:r>
    </w:p>
    <w:p>
      <w:pPr>
        <w:pStyle w:val="NoSpacing"/>
        <w:jc w:val="both"/>
        <w:rPr/>
      </w:pPr>
      <w:r>
        <w:rPr>
          <w:rFonts w:cs="Tahoma" w:ascii="Times New Roman" w:hAnsi="Times New Roman"/>
          <w:sz w:val="24"/>
          <w:szCs w:val="24"/>
        </w:rPr>
        <w:t xml:space="preserve">3.  nastanka teške invalidnosti, djeteta ili supružnika: jedna prosječna neto mjesečna plaća, </w:t>
      </w:r>
    </w:p>
    <w:p>
      <w:pPr>
        <w:pStyle w:val="NoSpacing"/>
        <w:jc w:val="both"/>
        <w:rPr/>
      </w:pPr>
      <w:r>
        <w:rPr>
          <w:rFonts w:cs="Tahoma" w:ascii="Times New Roman" w:hAnsi="Times New Roman"/>
          <w:sz w:val="24"/>
          <w:szCs w:val="24"/>
        </w:rPr>
        <w:t xml:space="preserve">4. radi nabave prijeko potrebnih medicinskih pomagala odnosno pokrića participacije pri liječenju odnosno kupnji prijeko potrebnih lijekova za svoje potrebe, dijete ili supružnika u inozemstvu, ukoliko se ista ne mogu nabaviti preko HZZO-a: jedna prosječna neto mjesečna plaća, a sve isplaćene po  radniku u gospodarstvu Republike Hrvatske u prethodna tri mjeseca.  </w:t>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14.</w:t>
      </w:r>
    </w:p>
    <w:p>
      <w:pPr>
        <w:pStyle w:val="NoSpacing"/>
        <w:jc w:val="both"/>
        <w:rPr>
          <w:rFonts w:ascii="Times New Roman" w:hAnsi="Times New Roman"/>
          <w:sz w:val="24"/>
          <w:szCs w:val="24"/>
        </w:rPr>
      </w:pPr>
      <w:r>
        <w:rPr>
          <w:rFonts w:ascii="Times New Roman" w:hAnsi="Times New Roman"/>
          <w:sz w:val="24"/>
          <w:szCs w:val="24"/>
        </w:rPr>
        <w:t xml:space="preserve">(1) Kada je radnik upućen na službeno putovanje u zemlji, pripada mu puna naknada prijevoznih troškova, dnevnice u visini predviđenoj za korisnike državnog proračuna i naknada troškova noćenja na službenom putu najviše do iznosa cijene hotela kategorije četiri zvjezdice. </w:t>
      </w:r>
    </w:p>
    <w:p>
      <w:pPr>
        <w:pStyle w:val="NoSpacing"/>
        <w:jc w:val="both"/>
        <w:rPr>
          <w:rFonts w:ascii="Times New Roman" w:hAnsi="Times New Roman"/>
          <w:sz w:val="24"/>
          <w:szCs w:val="24"/>
        </w:rPr>
      </w:pPr>
      <w:r>
        <w:rPr>
          <w:rFonts w:ascii="Times New Roman" w:hAnsi="Times New Roman"/>
          <w:sz w:val="24"/>
          <w:szCs w:val="24"/>
        </w:rPr>
        <w:t xml:space="preserve">(2) Radnik ostvaruje pravo na dnevnicu, za udaljenost od najmanje 30 km, u punom iznosu, ako je proveo na putu više od 12 sati, a ukoliko provede na putu manje od 12, a više od 8 sati ima pravo na pola dnevnice. </w:t>
      </w:r>
    </w:p>
    <w:p>
      <w:pPr>
        <w:pStyle w:val="NoSpacing"/>
        <w:jc w:val="both"/>
        <w:rPr>
          <w:rFonts w:ascii="Times New Roman" w:hAnsi="Times New Roman"/>
          <w:sz w:val="24"/>
          <w:szCs w:val="24"/>
        </w:rPr>
      </w:pPr>
      <w:r>
        <w:rPr>
          <w:rFonts w:cs="Tahoma" w:ascii="Times New Roman" w:hAnsi="Times New Roman"/>
          <w:color w:val="000000"/>
          <w:sz w:val="24"/>
          <w:szCs w:val="24"/>
        </w:rPr>
        <w:t>(3) Naknada troškova i dnevnica za službeno putovanje u inozemstvo utvrđuje se na način kako je to propisano za korisnike državnog proračuna.</w:t>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center"/>
        <w:rPr/>
      </w:pPr>
      <w:r>
        <w:rPr>
          <w:rFonts w:cs="Tahoma" w:ascii="Times New Roman" w:hAnsi="Times New Roman"/>
          <w:sz w:val="24"/>
          <w:szCs w:val="24"/>
        </w:rPr>
        <w:t>Članak 15.</w:t>
      </w:r>
    </w:p>
    <w:p>
      <w:pPr>
        <w:pStyle w:val="NoSpacing"/>
        <w:jc w:val="both"/>
        <w:rPr/>
      </w:pPr>
      <w:r>
        <w:rPr>
          <w:rFonts w:cs="Tahoma" w:ascii="Times New Roman" w:hAnsi="Times New Roman"/>
          <w:sz w:val="24"/>
          <w:szCs w:val="24"/>
        </w:rPr>
        <w:t>(1) Za vrijeme rada izvan sjedišta Knjižnice i izvan mjesta njegovog stalnog boravka, radnik ima pravo na terenski dodatak u visini koja mu pokriva povećane troškove života zbog boravka na terenu.</w:t>
      </w:r>
    </w:p>
    <w:p>
      <w:pPr>
        <w:pStyle w:val="NoSpacing"/>
        <w:jc w:val="both"/>
        <w:rPr/>
      </w:pPr>
      <w:r>
        <w:rPr>
          <w:rFonts w:cs="Tahoma" w:ascii="Times New Roman" w:hAnsi="Times New Roman"/>
          <w:sz w:val="24"/>
          <w:szCs w:val="24"/>
        </w:rPr>
        <w:t>(2) Visina terenskog dodatka radniku ovisi o tome jesu li mu osigurani smještaj, prehrana i drugi uvjeti boravka na terenu.</w:t>
      </w:r>
    </w:p>
    <w:p>
      <w:pPr>
        <w:pStyle w:val="NoSpacing"/>
        <w:jc w:val="both"/>
        <w:rPr/>
      </w:pPr>
      <w:r>
        <w:rPr>
          <w:rFonts w:cs="Tahoma" w:ascii="Times New Roman" w:hAnsi="Times New Roman"/>
          <w:sz w:val="24"/>
          <w:szCs w:val="24"/>
        </w:rPr>
        <w:t>(3) Puni iznos dodatka dnevno iznosi najmanje iznos na koji se prema propisima ne plaća porez.</w:t>
      </w:r>
    </w:p>
    <w:p>
      <w:pPr>
        <w:pStyle w:val="NoSpacing"/>
        <w:jc w:val="both"/>
        <w:rPr/>
      </w:pPr>
      <w:r>
        <w:rPr>
          <w:rFonts w:cs="Tahoma" w:ascii="Times New Roman" w:hAnsi="Times New Roman"/>
          <w:sz w:val="24"/>
          <w:szCs w:val="24"/>
        </w:rPr>
        <w:t>(4) Terenski se dodatak radniku isplaćuje najkasnije posljednji radni dan u mjesecu, za sljedeći mjesec.</w:t>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16.</w:t>
      </w:r>
    </w:p>
    <w:p>
      <w:pPr>
        <w:pStyle w:val="NoSpacing"/>
        <w:jc w:val="both"/>
        <w:rPr/>
      </w:pPr>
      <w:r>
        <w:rPr>
          <w:rFonts w:cs="Tahoma" w:ascii="Times New Roman" w:hAnsi="Times New Roman"/>
          <w:sz w:val="24"/>
          <w:szCs w:val="24"/>
        </w:rPr>
        <w:t>(1) Radnik čije je mjesto stanovanja izvan mjesta rada ima pravo na naknadu troškova međumjesnog javnog prijevoza.</w:t>
      </w:r>
    </w:p>
    <w:p>
      <w:pPr>
        <w:pStyle w:val="NoSpacing"/>
        <w:jc w:val="both"/>
        <w:rPr/>
      </w:pPr>
      <w:r>
        <w:rPr>
          <w:rFonts w:cs="Tahoma" w:ascii="Times New Roman" w:hAnsi="Times New Roman"/>
          <w:sz w:val="24"/>
          <w:szCs w:val="24"/>
        </w:rPr>
        <w:t>(2) Radnik ima pravo na naknadu troškova prijevoza na posao i s posla za poslodavca najpovoljnijim međumjesnim javnim prijevozom u visini stvarnih izdataka prema cijeni pojedinačne prijevozne karte.</w:t>
      </w:r>
    </w:p>
    <w:p>
      <w:pPr>
        <w:pStyle w:val="NoSpacing"/>
        <w:jc w:val="both"/>
        <w:rPr/>
      </w:pPr>
      <w:r>
        <w:rPr>
          <w:rFonts w:cs="Tahoma" w:ascii="Times New Roman" w:hAnsi="Times New Roman"/>
          <w:sz w:val="24"/>
          <w:szCs w:val="24"/>
        </w:rPr>
        <w:t>(3) Ukoliko je mjesto stanovanja udaljeno više od 30 km od mjesta rada te ukoliko radnik umjesto međumjesnog prijevoza koristi osobni automobil ili drugo prijevozno sredstvo, poslodavac radniku može, ako je to povoljnije, isplatiti naknadu u visini od 0,18 EUR po prijeđenom kilometru.</w:t>
      </w:r>
    </w:p>
    <w:p>
      <w:pPr>
        <w:pStyle w:val="NoSpacing"/>
        <w:jc w:val="both"/>
        <w:rPr/>
      </w:pPr>
      <w:r>
        <w:rPr>
          <w:rFonts w:cs="Tahoma" w:ascii="Times New Roman" w:hAnsi="Times New Roman"/>
          <w:sz w:val="24"/>
          <w:szCs w:val="24"/>
        </w:rPr>
        <w:t>(4) Radnik ostvaruje pravo na naknadu troškova prijevoza samo za one dane za koje je dolazio na posao.</w:t>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17.</w:t>
      </w:r>
    </w:p>
    <w:p>
      <w:pPr>
        <w:pStyle w:val="NoSpacing"/>
        <w:jc w:val="both"/>
        <w:rPr/>
      </w:pPr>
      <w:r>
        <w:rPr>
          <w:rFonts w:cs="Tahoma" w:ascii="Times New Roman" w:hAnsi="Times New Roman"/>
          <w:sz w:val="24"/>
          <w:szCs w:val="24"/>
        </w:rPr>
        <w:t xml:space="preserve">Ako je radniku odobreno korištenje privatnog automobila u službene svrhe, nadoknadit će mu se troškovi u visini predviđenoj za korisnike državnog proračuna. </w:t>
      </w:r>
    </w:p>
    <w:p>
      <w:pPr>
        <w:pStyle w:val="NoSpacing"/>
        <w:jc w:val="both"/>
        <w:rPr>
          <w:rFonts w:cs="Tahoma"/>
        </w:rPr>
      </w:pPr>
      <w:r>
        <w:rPr>
          <w:rFonts w:cs="Tahoma"/>
        </w:rPr>
      </w:r>
    </w:p>
    <w:p>
      <w:pPr>
        <w:pStyle w:val="NoSpacing"/>
        <w:jc w:val="center"/>
        <w:rPr>
          <w:bCs/>
        </w:rPr>
      </w:pPr>
      <w:r>
        <w:rPr>
          <w:rFonts w:cs="Tahoma" w:ascii="Times New Roman" w:hAnsi="Times New Roman"/>
          <w:bCs/>
          <w:sz w:val="24"/>
          <w:szCs w:val="24"/>
        </w:rPr>
        <w:t>Članak  18.</w:t>
      </w:r>
    </w:p>
    <w:p>
      <w:pPr>
        <w:pStyle w:val="LONormal"/>
        <w:jc w:val="both"/>
        <w:rPr/>
      </w:pPr>
      <w:r>
        <w:rPr>
          <w:rFonts w:cs="Tahoma"/>
        </w:rPr>
        <w:t>(1) Radnik ima pravo na novčanu paušalnu naknadu za podmirivanje troškova prehrane sukladno odluci Načelnika Općine Kolan kojom se novčana paušalna naknada za podmirivanje troškova prehrane radnika (zaposlenika) isplaćuje u Jedinstvenom upravnom odjelu Općine Kolan.</w:t>
      </w:r>
    </w:p>
    <w:p>
      <w:pPr>
        <w:pStyle w:val="LONormal"/>
        <w:jc w:val="both"/>
        <w:rPr/>
      </w:pPr>
      <w:r>
        <w:rPr>
          <w:rFonts w:cs="Tahoma"/>
        </w:rPr>
        <w:t>(2) Naknada iz stavka 1. isplaćuje se, u pravilu, zajedno s plaćom.</w:t>
      </w:r>
    </w:p>
    <w:p>
      <w:pPr>
        <w:pStyle w:val="NoSpacing"/>
        <w:jc w:val="both"/>
        <w:rPr>
          <w:rFonts w:ascii="Times New Roman" w:hAnsi="Times New Roman" w:cs="Tahoma"/>
          <w:bCs/>
          <w:strike/>
          <w:sz w:val="20"/>
          <w:szCs w:val="20"/>
        </w:rPr>
      </w:pPr>
      <w:r>
        <w:rPr>
          <w:rFonts w:cs="Tahoma" w:ascii="Times New Roman" w:hAnsi="Times New Roman"/>
          <w:bCs/>
          <w:strike/>
          <w:sz w:val="20"/>
          <w:szCs w:val="20"/>
        </w:rPr>
      </w:r>
    </w:p>
    <w:p>
      <w:pPr>
        <w:pStyle w:val="NoSpacing"/>
        <w:jc w:val="center"/>
        <w:rPr>
          <w:bCs/>
        </w:rPr>
      </w:pPr>
      <w:bookmarkStart w:id="0" w:name="__DdeLink__333_1191539306"/>
      <w:r>
        <w:rPr>
          <w:rFonts w:cs="Tahoma" w:ascii="Times New Roman" w:hAnsi="Times New Roman"/>
          <w:bCs/>
          <w:sz w:val="24"/>
          <w:szCs w:val="24"/>
        </w:rPr>
        <w:t>Članak  19.</w:t>
      </w:r>
      <w:bookmarkEnd w:id="0"/>
    </w:p>
    <w:p>
      <w:pPr>
        <w:pStyle w:val="NoSpacing"/>
        <w:jc w:val="both"/>
        <w:rPr/>
      </w:pPr>
      <w:r>
        <w:rPr>
          <w:rFonts w:cs="Tahoma" w:ascii="Times New Roman" w:hAnsi="Times New Roman"/>
          <w:sz w:val="24"/>
          <w:szCs w:val="24"/>
        </w:rPr>
        <w:t>Radniku se osiguravaju sve mjere nužne za zaštitu života te sigurnosti i  zdravlja, uključujući njihovo osposobljavanje za siguran rad, sprečavanje opasnosti na radu te pružanje informacija o poduzetim mjerama zaštite na radu, te se radniku osigurava godišnji sistemski pregled u vrijednosti zaključene police zdravstvenog osiguranja.</w:t>
      </w:r>
    </w:p>
    <w:p>
      <w:pPr>
        <w:pStyle w:val="NoSpacing"/>
        <w:jc w:val="both"/>
        <w:rPr>
          <w:rFonts w:ascii="Times New Roman" w:hAnsi="Times New Roman" w:cs="Tahoma"/>
          <w:strike/>
          <w:sz w:val="20"/>
          <w:szCs w:val="20"/>
        </w:rPr>
      </w:pPr>
      <w:r>
        <w:rPr>
          <w:rFonts w:cs="Tahoma" w:ascii="Times New Roman" w:hAnsi="Times New Roman"/>
          <w:strike/>
          <w:sz w:val="20"/>
          <w:szCs w:val="20"/>
        </w:rPr>
      </w:r>
    </w:p>
    <w:p>
      <w:pPr>
        <w:pStyle w:val="NoSpacing"/>
        <w:jc w:val="center"/>
        <w:rPr/>
      </w:pPr>
      <w:r>
        <w:rPr>
          <w:rFonts w:cs="Tahoma" w:ascii="Times New Roman" w:hAnsi="Times New Roman"/>
          <w:sz w:val="24"/>
          <w:szCs w:val="24"/>
        </w:rPr>
        <w:t>Članak 20.</w:t>
      </w:r>
    </w:p>
    <w:p>
      <w:pPr>
        <w:pStyle w:val="NoSpacing"/>
        <w:jc w:val="both"/>
        <w:rPr>
          <w:rFonts w:ascii="Times New Roman" w:hAnsi="Times New Roman"/>
          <w:sz w:val="24"/>
          <w:szCs w:val="24"/>
        </w:rPr>
      </w:pPr>
      <w:r>
        <w:rPr>
          <w:rFonts w:cs="Calibri" w:ascii="Times New Roman" w:hAnsi="Times New Roman" w:cstheme="minorHAnsi"/>
          <w:sz w:val="24"/>
          <w:szCs w:val="24"/>
        </w:rPr>
        <w:t>(1) Svakom radniku, roditelju djeteta mlađeg od 15 godina i koje je navršilo 15 godina u tekućoj godini u kojoj se isplaćuje dar, pripada pravo na dar u prigodi dana Sv. Nikole prema odluci ravnatelja.</w:t>
      </w:r>
    </w:p>
    <w:p>
      <w:pPr>
        <w:pStyle w:val="NoSpacing"/>
        <w:jc w:val="both"/>
        <w:rPr/>
      </w:pPr>
      <w:r>
        <w:rPr>
          <w:rFonts w:cs="Calibri" w:ascii="Times New Roman" w:hAnsi="Times New Roman" w:cstheme="minorHAnsi"/>
          <w:sz w:val="24"/>
          <w:szCs w:val="24"/>
        </w:rPr>
        <w:t>(2) Iznos dara iz st. 1. ovoga članka utvrđuje se u visini koja se isplaćuje službenicima i namještenicima zaposlenim u Jedinstvenom upravnom odjelu Općine Kolan, a maksimalno do visine na koju se prema propisima o porezu na dohodak ne plaća porez.</w:t>
      </w:r>
    </w:p>
    <w:p>
      <w:pPr>
        <w:pStyle w:val="NoSpacing"/>
        <w:jc w:val="both"/>
        <w:rPr>
          <w:rFonts w:ascii="Times New Roman" w:hAnsi="Times New Roman" w:cs="Tahoma"/>
          <w:sz w:val="20"/>
          <w:szCs w:val="20"/>
        </w:rPr>
      </w:pPr>
      <w:r>
        <w:rPr>
          <w:rFonts w:cs="Tahoma" w:ascii="Times New Roman" w:hAnsi="Times New Roman"/>
          <w:sz w:val="20"/>
          <w:szCs w:val="20"/>
        </w:rPr>
      </w:r>
    </w:p>
    <w:p>
      <w:pPr>
        <w:pStyle w:val="NoSpacing"/>
        <w:jc w:val="center"/>
        <w:rPr>
          <w:bCs/>
        </w:rPr>
      </w:pPr>
      <w:r>
        <w:rPr>
          <w:rFonts w:cs="Tahoma" w:ascii="Times New Roman" w:hAnsi="Times New Roman"/>
          <w:bCs/>
          <w:sz w:val="24"/>
          <w:szCs w:val="24"/>
        </w:rPr>
        <w:t>Članak  21.</w:t>
      </w:r>
    </w:p>
    <w:p>
      <w:pPr>
        <w:pStyle w:val="NoSpacing"/>
        <w:jc w:val="both"/>
        <w:rPr/>
      </w:pPr>
      <w:r>
        <w:rPr>
          <w:rFonts w:cs="Tahoma" w:ascii="Times New Roman" w:hAnsi="Times New Roman"/>
          <w:color w:val="000000"/>
          <w:sz w:val="24"/>
          <w:szCs w:val="24"/>
        </w:rPr>
        <w:t>(1) Radnik ima pravo na prigodne nagrade (godišnje) najviše do iznosa koji se prema poreznim propisima ne plaća porez.</w:t>
      </w:r>
    </w:p>
    <w:p>
      <w:pPr>
        <w:pStyle w:val="NoSpacing"/>
        <w:jc w:val="both"/>
        <w:rPr/>
      </w:pPr>
      <w:r>
        <w:rPr>
          <w:rFonts w:cs="Tahoma" w:ascii="Times New Roman" w:hAnsi="Times New Roman"/>
          <w:color w:val="000000"/>
          <w:sz w:val="24"/>
          <w:szCs w:val="24"/>
        </w:rPr>
        <w:t>(2) Nagrada se može isplatiti u jednom ili dva djela, i to na božićne (božićnica) i uskrsne (uskrsnica) blagdane.</w:t>
      </w:r>
    </w:p>
    <w:p>
      <w:pPr>
        <w:pStyle w:val="NoSpacing"/>
        <w:jc w:val="both"/>
        <w:rPr/>
      </w:pPr>
      <w:r>
        <w:rPr>
          <w:rFonts w:cs="Tahoma" w:ascii="Times New Roman" w:hAnsi="Times New Roman"/>
          <w:color w:val="000000"/>
          <w:sz w:val="24"/>
          <w:szCs w:val="24"/>
        </w:rPr>
        <w:t>(3) Odluku o visini nagrade iz stavka 1. i 2. ovog članka za svaku kalendarsku godinu donosi Ravnatelj Knjižnice, sukladno raspoloživim proračunskim sredstvima.</w:t>
      </w:r>
    </w:p>
    <w:p>
      <w:pPr>
        <w:pStyle w:val="NoSpacing"/>
        <w:jc w:val="both"/>
        <w:rPr/>
      </w:pPr>
      <w:r>
        <w:rPr>
          <w:rFonts w:cs="Tahoma" w:ascii="Times New Roman" w:hAnsi="Times New Roman"/>
          <w:color w:val="000000"/>
          <w:sz w:val="24"/>
          <w:szCs w:val="24"/>
        </w:rPr>
        <w:t>(4) Pravo na isplatu božićnice i uskrsnice ima radnik koji je u službi, odnosno radnom odnosu na dan isplate.</w:t>
      </w:r>
    </w:p>
    <w:p>
      <w:pPr>
        <w:pStyle w:val="NoSpacing"/>
        <w:jc w:val="both"/>
        <w:rPr/>
      </w:pPr>
      <w:r>
        <w:rPr>
          <w:rFonts w:cs="Tahoma" w:ascii="Times New Roman" w:hAnsi="Times New Roman"/>
          <w:color w:val="000000"/>
          <w:sz w:val="24"/>
          <w:szCs w:val="24"/>
        </w:rPr>
        <w:t>(5) Iznos godišnje nagrade iz stavka 2. ovoga članka utvrđuje se u visini koja se isplaćuje službenicima i namještenicima zaposlenim u Općini Kolan.</w:t>
      </w:r>
    </w:p>
    <w:p>
      <w:pPr>
        <w:pStyle w:val="NoSpacing"/>
        <w:jc w:val="both"/>
        <w:rPr>
          <w:rFonts w:ascii="Times New Roman" w:hAnsi="Times New Roman" w:cs="Tahoma"/>
          <w:color w:val="000000"/>
          <w:sz w:val="20"/>
          <w:szCs w:val="20"/>
        </w:rPr>
      </w:pPr>
      <w:r>
        <w:rPr>
          <w:rFonts w:cs="Tahoma" w:ascii="Times New Roman" w:hAnsi="Times New Roman"/>
          <w:color w:val="000000"/>
          <w:sz w:val="20"/>
          <w:szCs w:val="20"/>
        </w:rPr>
      </w:r>
    </w:p>
    <w:p>
      <w:pPr>
        <w:pStyle w:val="NoSpacing"/>
        <w:jc w:val="center"/>
        <w:rPr>
          <w:bCs/>
        </w:rPr>
      </w:pPr>
      <w:r>
        <w:rPr>
          <w:rFonts w:cs="Tahoma" w:ascii="Times New Roman" w:hAnsi="Times New Roman"/>
          <w:bCs/>
          <w:sz w:val="24"/>
          <w:szCs w:val="24"/>
        </w:rPr>
        <w:t>Članak  22.</w:t>
      </w:r>
    </w:p>
    <w:p>
      <w:pPr>
        <w:pStyle w:val="NoSpacing"/>
        <w:jc w:val="both"/>
        <w:rPr/>
      </w:pPr>
      <w:r>
        <w:rPr>
          <w:rFonts w:cs="Tahoma" w:ascii="Times New Roman" w:hAnsi="Times New Roman"/>
          <w:color w:val="000000"/>
          <w:sz w:val="24"/>
          <w:szCs w:val="24"/>
        </w:rPr>
        <w:t>Radnik koji ispuni uvjete za odlazak u mirovinu pripada pravo na otpremninu u iznosu na koji se prema poreznim propisima ne plaća porez.</w:t>
      </w:r>
    </w:p>
    <w:p>
      <w:pPr>
        <w:pStyle w:val="NoSpacing"/>
        <w:jc w:val="both"/>
        <w:rPr>
          <w:color w:val="000000"/>
        </w:rPr>
      </w:pPr>
      <w:r>
        <w:rPr>
          <w:color w:val="000000"/>
        </w:rPr>
      </w:r>
    </w:p>
    <w:p>
      <w:pPr>
        <w:pStyle w:val="NoSpacing"/>
        <w:jc w:val="center"/>
        <w:rPr>
          <w:bCs/>
        </w:rPr>
      </w:pPr>
      <w:r>
        <w:rPr>
          <w:rFonts w:cs="Tahoma" w:ascii="Times New Roman" w:hAnsi="Times New Roman"/>
          <w:bCs/>
          <w:sz w:val="24"/>
          <w:szCs w:val="24"/>
        </w:rPr>
        <w:t>Članak  23.</w:t>
      </w:r>
    </w:p>
    <w:p>
      <w:pPr>
        <w:pStyle w:val="Normal"/>
        <w:suppressAutoHyphens w:val="true"/>
        <w:spacing w:lineRule="auto" w:line="240" w:before="0" w:after="0"/>
        <w:jc w:val="both"/>
        <w:rPr>
          <w:rFonts w:ascii="Times New Roman" w:hAnsi="Times New Roman" w:eastAsia="Calibri"/>
          <w:bCs/>
          <w:kern w:val="2"/>
          <w:sz w:val="24"/>
          <w:lang w:eastAsia="en-US"/>
        </w:rPr>
      </w:pPr>
      <w:bookmarkStart w:id="1" w:name="_Hlk140754211"/>
      <w:r>
        <w:rPr>
          <w:rFonts w:eastAsia="Calibri" w:ascii="Times New Roman" w:hAnsi="Times New Roman"/>
          <w:bCs/>
          <w:kern w:val="2"/>
          <w:sz w:val="24"/>
          <w:lang w:eastAsia="en-US"/>
        </w:rPr>
        <w:t>(1) Radnici</w:t>
      </w:r>
      <w:r>
        <w:rPr>
          <w:rFonts w:eastAsia="Calibri" w:ascii="Times New Roman" w:hAnsi="Times New Roman"/>
          <w:kern w:val="2"/>
          <w:sz w:val="24"/>
          <w:lang w:eastAsia="en-US"/>
        </w:rPr>
        <w:t xml:space="preserve"> </w:t>
      </w:r>
      <w:r>
        <w:rPr>
          <w:rFonts w:eastAsia="Calibri" w:ascii="Times New Roman" w:hAnsi="Times New Roman"/>
          <w:bCs/>
          <w:kern w:val="2"/>
          <w:sz w:val="24"/>
          <w:lang w:eastAsia="en-US"/>
        </w:rPr>
        <w:t>imaju pravo na isplatu jubilarne nagrade za neprekidnu službu u knjižnici kada navrši:</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 xml:space="preserve">- 5 godina - u visini 0,50 </w:t>
      </w:r>
      <w:bookmarkStart w:id="2" w:name="_Hlk140753148"/>
      <w:r>
        <w:rPr>
          <w:rFonts w:eastAsia="Calibri" w:ascii="Times New Roman" w:hAnsi="Times New Roman"/>
          <w:bCs/>
          <w:kern w:val="2"/>
          <w:sz w:val="24"/>
          <w:lang w:eastAsia="en-US"/>
        </w:rPr>
        <w:t>prosječne mjesečne neto plaće</w:t>
      </w:r>
      <w:bookmarkEnd w:id="2"/>
      <w:r>
        <w:rPr>
          <w:rFonts w:eastAsia="Calibri" w:ascii="Times New Roman" w:hAnsi="Times New Roman"/>
          <w:bCs/>
          <w:kern w:val="2"/>
          <w:sz w:val="24"/>
          <w:lang w:eastAsia="en-US"/>
        </w:rPr>
        <w:t>,</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- 10 godina - u visini 0,75 prosječne mjesečne neto plaće,</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- 15 godina - u visini 1,00 prosječne mjesečne neto plaće</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- 20 godina - u visini 1,25 prosječne mjesečne neto plaće,</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- 25 godina - u visini 1,50 prosječne mjesečne neto plaće,</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- 30 godina - u visini 1,75 prosječne mjesečne neto plaće,</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- 35 godina - u visini 2,00 prosječne mjesečne neto plaće,</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- 40 godina - u visini 2,50</w:t>
      </w:r>
      <w:r>
        <w:rPr>
          <w:rFonts w:eastAsia="Calibri" w:ascii="Times New Roman" w:hAnsi="Times New Roman"/>
          <w:kern w:val="2"/>
          <w:sz w:val="24"/>
          <w:lang w:eastAsia="en-US"/>
        </w:rPr>
        <w:t xml:space="preserve"> </w:t>
      </w:r>
      <w:r>
        <w:rPr>
          <w:rFonts w:eastAsia="Calibri" w:ascii="Times New Roman" w:hAnsi="Times New Roman"/>
          <w:bCs/>
          <w:kern w:val="2"/>
          <w:sz w:val="24"/>
          <w:lang w:eastAsia="en-US"/>
        </w:rPr>
        <w:t>prosječne mjesečne neto plaće,</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- 45 godina – u visini 3,00 prosječne mjesečne neto plaće.</w:t>
      </w:r>
      <w:bookmarkStart w:id="3" w:name="_Hlk220324349"/>
      <w:bookmarkEnd w:id="3"/>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(2) Osnovica za isplatu jubilarne nagrade je prosječna mjesečna neto plaća isplaćena po zaposlenome u pravnim osobama RH u prethodna tri mjeseca prema podacima Državnog zavoda za statistiku.</w:t>
      </w:r>
    </w:p>
    <w:p>
      <w:pPr>
        <w:pStyle w:val="Normal"/>
        <w:suppressAutoHyphens w:val="true"/>
        <w:spacing w:lineRule="auto" w:line="240" w:before="0" w:after="0"/>
        <w:jc w:val="both"/>
        <w:rPr>
          <w:rFonts w:ascii="Times New Roman" w:hAnsi="Times New Roman" w:eastAsia="Calibri"/>
          <w:bCs/>
          <w:kern w:val="2"/>
          <w:sz w:val="24"/>
          <w:lang w:eastAsia="en-US"/>
        </w:rPr>
      </w:pPr>
      <w:r>
        <w:rPr>
          <w:rFonts w:eastAsia="Calibri" w:ascii="Times New Roman" w:hAnsi="Times New Roman"/>
          <w:bCs/>
          <w:kern w:val="2"/>
          <w:sz w:val="24"/>
          <w:lang w:eastAsia="en-US"/>
        </w:rPr>
        <w:t>(3) Jubilarna nagrada isplaćuje se, na temelju rješenja u kalendarskoj godini u kojoj je radnik</w:t>
      </w:r>
      <w:r>
        <w:rPr>
          <w:rFonts w:eastAsia="Calibri" w:ascii="Times New Roman" w:hAnsi="Times New Roman"/>
          <w:kern w:val="2"/>
          <w:sz w:val="24"/>
          <w:lang w:eastAsia="en-US"/>
        </w:rPr>
        <w:t xml:space="preserve"> </w:t>
      </w:r>
      <w:r>
        <w:rPr>
          <w:rFonts w:eastAsia="Calibri" w:ascii="Times New Roman" w:hAnsi="Times New Roman"/>
          <w:bCs/>
          <w:kern w:val="2"/>
          <w:sz w:val="24"/>
          <w:lang w:eastAsia="en-US"/>
        </w:rPr>
        <w:t>ostvario pravo na jubilarnu nagradu nakon isteka mjeseca u kojem je to pravo ostvareno.</w:t>
      </w:r>
      <w:bookmarkEnd w:id="1"/>
    </w:p>
    <w:p>
      <w:pPr>
        <w:pStyle w:val="NoSpacing"/>
        <w:rPr>
          <w:rFonts w:ascii="Times New Roman" w:hAnsi="Times New Roman"/>
          <w:sz w:val="20"/>
          <w:szCs w:val="20"/>
        </w:rPr>
      </w:pPr>
      <w:r>
        <w:rPr>
          <w:rFonts w:ascii="Times New Roman" w:hAnsi="Times New Roman"/>
          <w:sz w:val="20"/>
          <w:szCs w:val="20"/>
        </w:rPr>
      </w:r>
    </w:p>
    <w:p>
      <w:pPr>
        <w:pStyle w:val="NoSpacing"/>
        <w:jc w:val="center"/>
        <w:rPr>
          <w:rFonts w:ascii="Times New Roman" w:hAnsi="Times New Roman" w:cs="Tahoma"/>
          <w:bCs/>
          <w:color w:val="000000"/>
          <w:sz w:val="24"/>
          <w:szCs w:val="24"/>
        </w:rPr>
      </w:pPr>
      <w:r>
        <w:rPr>
          <w:rFonts w:cs="Tahoma" w:ascii="Times New Roman" w:hAnsi="Times New Roman"/>
          <w:bCs/>
          <w:color w:val="000000"/>
          <w:sz w:val="24"/>
          <w:szCs w:val="24"/>
        </w:rPr>
        <w:t>Članak 24.</w:t>
      </w:r>
    </w:p>
    <w:p>
      <w:pPr>
        <w:pStyle w:val="NoSpacing"/>
        <w:jc w:val="both"/>
        <w:rPr>
          <w:rFonts w:ascii="Times New Roman" w:hAnsi="Times New Roman" w:cs="Tahoma"/>
          <w:color w:val="000000"/>
          <w:sz w:val="24"/>
          <w:szCs w:val="24"/>
        </w:rPr>
      </w:pPr>
      <w:r>
        <w:rPr>
          <w:rFonts w:cs="Tahoma" w:ascii="Times New Roman" w:hAnsi="Times New Roman"/>
          <w:bCs/>
          <w:color w:val="000000"/>
          <w:sz w:val="24"/>
          <w:szCs w:val="24"/>
        </w:rPr>
        <w:t>Materijalna prava određena ovim Pravil</w:t>
      </w:r>
      <w:r>
        <w:rPr>
          <w:rFonts w:cs="Tahoma" w:ascii="Times New Roman" w:hAnsi="Times New Roman"/>
          <w:color w:val="000000"/>
          <w:sz w:val="24"/>
          <w:szCs w:val="24"/>
        </w:rPr>
        <w:t xml:space="preserve">nikom utvrđena su u neto iznosima, osim ako ovim pravilnikom nije drukčije određeno. </w:t>
      </w:r>
    </w:p>
    <w:p>
      <w:pPr>
        <w:pStyle w:val="NoSpacing"/>
        <w:jc w:val="center"/>
        <w:rPr>
          <w:rFonts w:ascii="Times New Roman" w:hAnsi="Times New Roman" w:cs="Tahoma"/>
          <w:b/>
          <w:b/>
          <w:bCs/>
          <w:strike/>
          <w:sz w:val="20"/>
          <w:szCs w:val="20"/>
        </w:rPr>
      </w:pPr>
      <w:r>
        <w:rPr>
          <w:rFonts w:cs="Tahoma" w:ascii="Times New Roman" w:hAnsi="Times New Roman"/>
          <w:b/>
          <w:bCs/>
          <w:strike/>
          <w:sz w:val="20"/>
          <w:szCs w:val="20"/>
        </w:rPr>
      </w:r>
    </w:p>
    <w:p>
      <w:pPr>
        <w:pStyle w:val="NoSpacing"/>
        <w:jc w:val="center"/>
        <w:rPr>
          <w:bCs/>
        </w:rPr>
      </w:pPr>
      <w:bookmarkStart w:id="4" w:name="__DdeLink__2059_1593255573"/>
      <w:r>
        <w:rPr>
          <w:rFonts w:cs="Tahoma" w:ascii="Times New Roman" w:hAnsi="Times New Roman"/>
          <w:bCs/>
          <w:sz w:val="24"/>
          <w:szCs w:val="24"/>
        </w:rPr>
        <w:t>Članak 25.</w:t>
      </w:r>
      <w:bookmarkEnd w:id="4"/>
    </w:p>
    <w:p>
      <w:pPr>
        <w:pStyle w:val="NoSpacing"/>
        <w:jc w:val="both"/>
        <w:rPr>
          <w:bCs/>
        </w:rPr>
      </w:pPr>
      <w:r>
        <w:rPr>
          <w:rFonts w:cs="Tahoma" w:ascii="Times New Roman" w:hAnsi="Times New Roman"/>
          <w:bCs/>
          <w:sz w:val="24"/>
          <w:szCs w:val="24"/>
        </w:rPr>
        <w:t>Izmjene i dopune ovog Pravilnika vrše se po istom postupku kao i donošenje ovog Pravilnika.</w:t>
      </w:r>
    </w:p>
    <w:p>
      <w:pPr>
        <w:pStyle w:val="NoSpacing"/>
        <w:jc w:val="both"/>
        <w:rPr>
          <w:rFonts w:ascii="Times New Roman" w:hAnsi="Times New Roman" w:cs="Tahoma"/>
          <w:bCs/>
          <w:sz w:val="20"/>
          <w:szCs w:val="20"/>
        </w:rPr>
      </w:pPr>
      <w:r>
        <w:rPr>
          <w:rFonts w:cs="Tahoma" w:ascii="Times New Roman" w:hAnsi="Times New Roman"/>
          <w:bCs/>
          <w:sz w:val="20"/>
          <w:szCs w:val="20"/>
        </w:rPr>
      </w:r>
    </w:p>
    <w:p>
      <w:pPr>
        <w:pStyle w:val="NoSpacing"/>
        <w:jc w:val="center"/>
        <w:rPr>
          <w:rFonts w:ascii="Times New Roman" w:hAnsi="Times New Roman" w:cs="Tahoma"/>
          <w:bCs/>
          <w:sz w:val="24"/>
          <w:szCs w:val="24"/>
        </w:rPr>
      </w:pPr>
      <w:r>
        <w:rPr>
          <w:rFonts w:cs="Tahoma" w:ascii="Times New Roman" w:hAnsi="Times New Roman"/>
          <w:bCs/>
          <w:sz w:val="24"/>
          <w:szCs w:val="24"/>
        </w:rPr>
        <w:t>Članak 26.</w:t>
      </w:r>
    </w:p>
    <w:p>
      <w:pPr>
        <w:pStyle w:val="NoSpacing"/>
        <w:jc w:val="both"/>
        <w:rPr/>
      </w:pPr>
      <w:r>
        <w:rPr>
          <w:rFonts w:cs="Tahoma" w:ascii="Times New Roman" w:hAnsi="Times New Roman"/>
          <w:bCs/>
          <w:iCs/>
          <w:sz w:val="24"/>
          <w:szCs w:val="24"/>
        </w:rPr>
        <w:t xml:space="preserve">Danom stupanja na snagu </w:t>
      </w:r>
      <w:r>
        <w:rPr>
          <w:rFonts w:cs="Tahoma" w:ascii="Times New Roman" w:hAnsi="Times New Roman"/>
          <w:bCs/>
          <w:iCs/>
          <w:w w:val="105"/>
          <w:sz w:val="24"/>
          <w:szCs w:val="24"/>
        </w:rPr>
        <w:t xml:space="preserve">ovoga Pravilnika prestaju važiti </w:t>
      </w:r>
      <w:bookmarkStart w:id="5" w:name="__DdeLink__284_2657692121"/>
      <w:r>
        <w:rPr>
          <w:rFonts w:cs="Tahoma" w:ascii="Times New Roman" w:hAnsi="Times New Roman"/>
          <w:bCs/>
          <w:iCs/>
          <w:w w:val="105"/>
          <w:sz w:val="24"/>
          <w:szCs w:val="24"/>
        </w:rPr>
        <w:t xml:space="preserve">Pravilnik o plaćama i ostalim materijalnim pravima stručnog knjižničnog osoblja Općinske knjižnice Općine Kolan Šime Šugar Ivanov </w:t>
      </w:r>
      <w:r>
        <w:rPr>
          <w:rFonts w:cs="Tahoma" w:ascii="Times New Roman" w:hAnsi="Times New Roman"/>
          <w:bCs/>
          <w:iCs/>
          <w:sz w:val="24"/>
          <w:szCs w:val="24"/>
        </w:rPr>
        <w:t>(URBROJ: 102-22, od 01. lipnja 2022. godine)</w:t>
      </w:r>
      <w:bookmarkEnd w:id="5"/>
      <w:r>
        <w:rPr>
          <w:rFonts w:cs="Tahoma" w:ascii="Times New Roman" w:hAnsi="Times New Roman"/>
          <w:bCs/>
          <w:iCs/>
          <w:sz w:val="24"/>
          <w:szCs w:val="24"/>
        </w:rPr>
        <w:t xml:space="preserve"> i Izmjene i dopune </w:t>
      </w:r>
      <w:r>
        <w:rPr>
          <w:rFonts w:cs="Tahoma" w:ascii="Times New Roman" w:hAnsi="Times New Roman"/>
          <w:bCs/>
          <w:iCs/>
          <w:w w:val="105"/>
          <w:sz w:val="24"/>
          <w:szCs w:val="24"/>
        </w:rPr>
        <w:t xml:space="preserve">Pravilnika o plaćama i ostalim materijalnim pravima stručnog knjižničnog osoblja Općinske knjižnice Općine Kolan Šime Šugar Ivanov </w:t>
      </w:r>
      <w:r>
        <w:rPr>
          <w:rFonts w:cs="Tahoma" w:ascii="Times New Roman" w:hAnsi="Times New Roman"/>
          <w:bCs/>
          <w:iCs/>
          <w:sz w:val="24"/>
          <w:szCs w:val="24"/>
        </w:rPr>
        <w:t>(URBROJ: 30-23/I, od 17. ožujka 2023. godine).</w:t>
      </w:r>
    </w:p>
    <w:p>
      <w:pPr>
        <w:pStyle w:val="NoSpacing"/>
        <w:jc w:val="both"/>
        <w:rPr>
          <w:rFonts w:ascii="Times New Roman" w:hAnsi="Times New Roman" w:cs="Tahoma"/>
          <w:bCs/>
          <w:iCs/>
          <w:sz w:val="20"/>
          <w:szCs w:val="20"/>
        </w:rPr>
      </w:pPr>
      <w:r>
        <w:rPr>
          <w:rFonts w:cs="Tahoma" w:ascii="Times New Roman" w:hAnsi="Times New Roman"/>
          <w:bCs/>
          <w:iCs/>
          <w:sz w:val="20"/>
          <w:szCs w:val="20"/>
        </w:rPr>
      </w:r>
    </w:p>
    <w:p>
      <w:pPr>
        <w:pStyle w:val="NoSpacing"/>
        <w:jc w:val="center"/>
        <w:rPr>
          <w:bCs/>
        </w:rPr>
      </w:pPr>
      <w:r>
        <w:rPr>
          <w:rFonts w:cs="Tahoma" w:ascii="Times New Roman" w:hAnsi="Times New Roman"/>
          <w:bCs/>
          <w:sz w:val="24"/>
          <w:szCs w:val="24"/>
        </w:rPr>
        <w:t>Članak  27.</w:t>
      </w:r>
    </w:p>
    <w:p>
      <w:pPr>
        <w:pStyle w:val="NoSpacing"/>
        <w:jc w:val="both"/>
        <w:rPr/>
      </w:pPr>
      <w:r>
        <w:rPr>
          <w:rFonts w:cs="Tahoma" w:ascii="Times New Roman" w:hAnsi="Times New Roman"/>
          <w:iCs/>
          <w:sz w:val="24"/>
          <w:szCs w:val="24"/>
        </w:rPr>
        <w:t>Ovaj Pravilnik stupa na snagu osmog dana od dana objave na oglasnoj ploči Knjižnice.</w:t>
      </w:r>
    </w:p>
    <w:p>
      <w:pPr>
        <w:pStyle w:val="NoSpacing"/>
        <w:jc w:val="both"/>
        <w:rPr>
          <w:rFonts w:ascii="Times New Roman" w:hAnsi="Times New Roman" w:cs="Tahoma"/>
          <w:iCs/>
          <w:sz w:val="24"/>
          <w:szCs w:val="24"/>
        </w:rPr>
      </w:pPr>
      <w:r>
        <w:rPr>
          <w:rFonts w:cs="Tahoma" w:ascii="Times New Roman" w:hAnsi="Times New Roman"/>
          <w:iCs/>
          <w:sz w:val="24"/>
          <w:szCs w:val="24"/>
        </w:rPr>
      </w:r>
    </w:p>
    <w:p>
      <w:pPr>
        <w:pStyle w:val="NoSpacing"/>
        <w:jc w:val="both"/>
        <w:rPr>
          <w:rFonts w:ascii="Times New Roman" w:hAnsi="Times New Roman" w:cs="Tahoma"/>
          <w:iCs/>
          <w:sz w:val="24"/>
          <w:szCs w:val="24"/>
        </w:rPr>
      </w:pPr>
      <w:r>
        <w:rPr>
          <w:rFonts w:cs="Tahoma" w:ascii="Times New Roman" w:hAnsi="Times New Roman"/>
          <w:iCs/>
          <w:sz w:val="24"/>
          <w:szCs w:val="24"/>
        </w:rPr>
      </w:r>
    </w:p>
    <w:p>
      <w:pPr>
        <w:pStyle w:val="NoSpacing"/>
        <w:jc w:val="both"/>
        <w:rPr>
          <w:rFonts w:ascii="Times New Roman" w:hAnsi="Times New Roman" w:cs="Tahoma"/>
          <w:iCs/>
          <w:sz w:val="24"/>
          <w:szCs w:val="24"/>
        </w:rPr>
      </w:pPr>
      <w:r>
        <w:rPr>
          <w:rFonts w:cs="Tahoma" w:ascii="Times New Roman" w:hAnsi="Times New Roman"/>
          <w:iCs/>
          <w:sz w:val="24"/>
          <w:szCs w:val="24"/>
        </w:rPr>
      </w:r>
    </w:p>
    <w:p>
      <w:pPr>
        <w:pStyle w:val="NoSpacing"/>
        <w:jc w:val="both"/>
        <w:rPr>
          <w:rFonts w:ascii="Tahoma" w:hAnsi="Tahoma" w:cs="Tahoma"/>
          <w:iCs/>
          <w:sz w:val="20"/>
          <w:szCs w:val="20"/>
        </w:rPr>
      </w:pPr>
      <w:r>
        <w:rPr>
          <w:rFonts w:cs="Tahoma" w:ascii="Tahoma" w:hAnsi="Tahoma"/>
          <w:iCs/>
          <w:sz w:val="20"/>
          <w:szCs w:val="20"/>
        </w:rPr>
      </w:r>
    </w:p>
    <w:p>
      <w:pPr>
        <w:pStyle w:val="NoSpacing"/>
        <w:jc w:val="both"/>
        <w:rPr>
          <w:rFonts w:ascii="Times New Roman" w:hAnsi="Times New Roman" w:cs="Tahoma"/>
          <w:iCs/>
          <w:sz w:val="20"/>
          <w:szCs w:val="20"/>
        </w:rPr>
      </w:pPr>
      <w:r>
        <w:rPr>
          <w:rFonts w:cs="Tahoma" w:ascii="Times New Roman" w:hAnsi="Times New Roman"/>
          <w:iCs/>
          <w:sz w:val="20"/>
          <w:szCs w:val="20"/>
        </w:rPr>
      </w:r>
    </w:p>
    <w:p>
      <w:pPr>
        <w:pStyle w:val="NoSpacing"/>
        <w:rPr/>
      </w:pPr>
      <w:r>
        <w:rPr>
          <w:rFonts w:cs="Tahoma" w:ascii="Times New Roman" w:hAnsi="Times New Roman"/>
          <w:sz w:val="24"/>
          <w:szCs w:val="24"/>
        </w:rPr>
        <w:t>URBROJ: 13/26</w:t>
      </w:r>
    </w:p>
    <w:p>
      <w:pPr>
        <w:pStyle w:val="NoSpacing"/>
        <w:rPr>
          <w:rFonts w:ascii="Times New Roman" w:hAnsi="Times New Roman" w:cs="Tahoma"/>
          <w:sz w:val="24"/>
          <w:szCs w:val="24"/>
        </w:rPr>
      </w:pPr>
      <w:r>
        <w:rPr>
          <w:rFonts w:cs="Tahoma" w:ascii="Times New Roman" w:hAnsi="Times New Roman"/>
          <w:sz w:val="24"/>
          <w:szCs w:val="24"/>
        </w:rPr>
      </w:r>
    </w:p>
    <w:p>
      <w:pPr>
        <w:pStyle w:val="Normal"/>
        <w:ind w:left="5664" w:firstLine="708"/>
        <w:rPr>
          <w:rFonts w:ascii="Tahoma" w:hAnsi="Tahoma" w:cs="Tahoma"/>
        </w:rPr>
      </w:pPr>
      <w:r>
        <w:rPr>
          <w:rFonts w:cs="Tahoma" w:ascii="Times New Roman" w:hAnsi="Times New Roman"/>
          <w:sz w:val="24"/>
          <w:szCs w:val="24"/>
        </w:rPr>
        <w:t>Ravnateljica:</w:t>
      </w:r>
    </w:p>
    <w:p>
      <w:pPr>
        <w:pStyle w:val="Normal"/>
        <w:spacing w:before="0" w:after="200"/>
        <w:ind w:left="6372" w:hanging="0"/>
        <w:rPr/>
      </w:pPr>
      <w:r>
        <w:rPr>
          <w:rFonts w:cs="Tahoma" w:ascii="Times New Roman" w:hAnsi="Times New Roman"/>
          <w:sz w:val="24"/>
          <w:szCs w:val="24"/>
        </w:rPr>
        <w:t>Ana Gligora, mag.bib.</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Liberation Sans">
    <w:altName w:val="Arial"/>
    <w:charset w:val="ee"/>
    <w:family w:val="roman"/>
    <w:pitch w:val="variable"/>
  </w:font>
  <w:font w:name="Helvetica">
    <w:altName w:val="Arial"/>
    <w:charset w:val="ee"/>
    <w:family w:val="roman"/>
    <w:pitch w:val="variable"/>
  </w:font>
  <w:font w:name="Arial">
    <w:charset w:val="ee"/>
    <w:family w:val="roman"/>
    <w:pitch w:val="variable"/>
  </w:font>
  <w:font w:name="Tahoma">
    <w:charset w:val="ee"/>
    <w:family w:val="roman"/>
    <w:pitch w:val="variable"/>
  </w:font>
  <w:font w:name="Garamond">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Garamond" w:hAnsi="Garamond" w:cs="Garamond" w:hint="default"/>
        <w:sz w:val="24"/>
        <w:spacing w:val="-2"/>
        <w:szCs w:val="24"/>
        <w:w w:val="100"/>
        <w:rFonts w:cs="Garamond"/>
        <w:lang w:val="hr-HR" w:eastAsia="hr-HR" w:bidi="hr-H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412f"/>
    <w:pPr>
      <w:widowControl/>
      <w:bidi w:val="0"/>
      <w:spacing w:lineRule="auto" w:line="276" w:before="0" w:after="200"/>
      <w:jc w:val="left"/>
    </w:pPr>
    <w:rPr>
      <w:rFonts w:ascii="Calibri" w:hAnsi="Calibri" w:eastAsia="Times New Roman" w:cs="Times New Roman" w:asciiTheme="minorHAnsi" w:hAnsiTheme="minorHAnsi"/>
      <w:color w:val="auto"/>
      <w:kern w:val="0"/>
      <w:sz w:val="22"/>
      <w:szCs w:val="22"/>
      <w:lang w:val="hr-HR" w:eastAsia="hr-HR" w:bidi="ar-SA"/>
    </w:rPr>
  </w:style>
  <w:style w:type="character" w:styleId="DefaultParagraphFont" w:default="1">
    <w:name w:val="Default Paragraph Font"/>
    <w:uiPriority w:val="1"/>
    <w:semiHidden/>
    <w:unhideWhenUsed/>
    <w:qFormat/>
    <w:rPr/>
  </w:style>
  <w:style w:type="character" w:styleId="ListLabel127" w:customStyle="1">
    <w:name w:val="ListLabel 127"/>
    <w:qFormat/>
    <w:rPr>
      <w:rFonts w:eastAsia="Garamond" w:cs="Garamond"/>
      <w:spacing w:val="-2"/>
      <w:w w:val="100"/>
      <w:sz w:val="24"/>
      <w:szCs w:val="24"/>
      <w:lang w:val="hr-HR" w:eastAsia="hr-HR" w:bidi="hr-HR"/>
    </w:rPr>
  </w:style>
  <w:style w:type="character" w:styleId="ListLabel128" w:customStyle="1">
    <w:name w:val="ListLabel 128"/>
    <w:qFormat/>
    <w:rPr>
      <w:rFonts w:cs="Courier New"/>
    </w:rPr>
  </w:style>
  <w:style w:type="character" w:styleId="ListLabel129" w:customStyle="1">
    <w:name w:val="ListLabel 129"/>
    <w:qFormat/>
    <w:rPr>
      <w:rFonts w:cs="Courier New"/>
    </w:rPr>
  </w:style>
  <w:style w:type="character" w:styleId="ListLabel130" w:customStyle="1">
    <w:name w:val="ListLabel 130"/>
    <w:qFormat/>
    <w:rPr>
      <w:rFonts w:cs="Courier New"/>
    </w:rPr>
  </w:style>
  <w:style w:type="character" w:styleId="ListLabel131" w:customStyle="1">
    <w:name w:val="ListLabel 131"/>
    <w:qFormat/>
    <w:rPr>
      <w:rFonts w:ascii="Times New Roman" w:hAnsi="Times New Roman" w:cs="Garamond"/>
      <w:spacing w:val="-2"/>
      <w:w w:val="100"/>
      <w:sz w:val="24"/>
      <w:szCs w:val="24"/>
      <w:lang w:val="hr-HR" w:eastAsia="hr-HR" w:bidi="hr-HR"/>
    </w:rPr>
  </w:style>
  <w:style w:type="character" w:styleId="ListLabel132" w:customStyle="1">
    <w:name w:val="ListLabel 132"/>
    <w:qFormat/>
    <w:rPr>
      <w:rFonts w:cs="Courier New"/>
    </w:rPr>
  </w:style>
  <w:style w:type="character" w:styleId="ListLabel133" w:customStyle="1">
    <w:name w:val="ListLabel 133"/>
    <w:qFormat/>
    <w:rPr>
      <w:rFonts w:cs="Wingdings"/>
    </w:rPr>
  </w:style>
  <w:style w:type="character" w:styleId="ListLabel134" w:customStyle="1">
    <w:name w:val="ListLabel 134"/>
    <w:qFormat/>
    <w:rPr>
      <w:rFonts w:cs="Symbol"/>
    </w:rPr>
  </w:style>
  <w:style w:type="character" w:styleId="ListLabel135" w:customStyle="1">
    <w:name w:val="ListLabel 135"/>
    <w:qFormat/>
    <w:rPr>
      <w:rFonts w:cs="Courier New"/>
    </w:rPr>
  </w:style>
  <w:style w:type="character" w:styleId="ListLabel136" w:customStyle="1">
    <w:name w:val="ListLabel 136"/>
    <w:qFormat/>
    <w:rPr>
      <w:rFonts w:cs="Wingdings"/>
    </w:rPr>
  </w:style>
  <w:style w:type="character" w:styleId="ListLabel137" w:customStyle="1">
    <w:name w:val="ListLabel 137"/>
    <w:qFormat/>
    <w:rPr>
      <w:rFonts w:cs="Symbol"/>
    </w:rPr>
  </w:style>
  <w:style w:type="character" w:styleId="ListLabel138" w:customStyle="1">
    <w:name w:val="ListLabel 138"/>
    <w:qFormat/>
    <w:rPr>
      <w:rFonts w:cs="Courier New"/>
    </w:rPr>
  </w:style>
  <w:style w:type="character" w:styleId="ListLabel139" w:customStyle="1">
    <w:name w:val="ListLabel 139"/>
    <w:qFormat/>
    <w:rPr>
      <w:rFonts w:cs="Wingdings"/>
    </w:rPr>
  </w:style>
  <w:style w:type="character" w:styleId="ListLabel115" w:customStyle="1">
    <w:name w:val="ListLabel 115"/>
    <w:qFormat/>
    <w:rPr>
      <w:rFonts w:eastAsia="Garamond" w:cs="Garamond"/>
      <w:spacing w:val="-2"/>
      <w:w w:val="100"/>
      <w:sz w:val="24"/>
      <w:szCs w:val="24"/>
      <w:lang w:val="hr-HR" w:eastAsia="hr-HR" w:bidi="hr-HR"/>
    </w:rPr>
  </w:style>
  <w:style w:type="character" w:styleId="ListLabel116" w:customStyle="1">
    <w:name w:val="ListLabel 116"/>
    <w:qFormat/>
    <w:rPr>
      <w:rFonts w:cs="Courier New"/>
    </w:rPr>
  </w:style>
  <w:style w:type="character" w:styleId="ListLabel117" w:customStyle="1">
    <w:name w:val="ListLabel 117"/>
    <w:qFormat/>
    <w:rPr>
      <w:rFonts w:cs="Courier New"/>
    </w:rPr>
  </w:style>
  <w:style w:type="character" w:styleId="ListLabel118" w:customStyle="1">
    <w:name w:val="ListLabel 118"/>
    <w:qFormat/>
    <w:rPr>
      <w:rFonts w:cs="Courier New"/>
    </w:rPr>
  </w:style>
  <w:style w:type="character" w:styleId="ListLabel140" w:customStyle="1">
    <w:name w:val="ListLabel 140"/>
    <w:qFormat/>
    <w:rPr>
      <w:rFonts w:ascii="Times New Roman" w:hAnsi="Times New Roman" w:cs="Garamond"/>
      <w:spacing w:val="-2"/>
      <w:w w:val="100"/>
      <w:sz w:val="24"/>
      <w:szCs w:val="24"/>
      <w:lang w:val="hr-HR" w:eastAsia="hr-HR" w:bidi="hr-HR"/>
    </w:rPr>
  </w:style>
  <w:style w:type="character" w:styleId="ListLabel141" w:customStyle="1">
    <w:name w:val="ListLabel 141"/>
    <w:qFormat/>
    <w:rPr>
      <w:rFonts w:cs="Courier New"/>
    </w:rPr>
  </w:style>
  <w:style w:type="character" w:styleId="ListLabel142" w:customStyle="1">
    <w:name w:val="ListLabel 142"/>
    <w:qFormat/>
    <w:rPr>
      <w:rFonts w:cs="Wingdings"/>
    </w:rPr>
  </w:style>
  <w:style w:type="character" w:styleId="ListLabel143" w:customStyle="1">
    <w:name w:val="ListLabel 143"/>
    <w:qFormat/>
    <w:rPr>
      <w:rFonts w:cs="Symbol"/>
    </w:rPr>
  </w:style>
  <w:style w:type="character" w:styleId="ListLabel144" w:customStyle="1">
    <w:name w:val="ListLabel 144"/>
    <w:qFormat/>
    <w:rPr>
      <w:rFonts w:cs="Courier New"/>
    </w:rPr>
  </w:style>
  <w:style w:type="character" w:styleId="ListLabel145" w:customStyle="1">
    <w:name w:val="ListLabel 145"/>
    <w:qFormat/>
    <w:rPr>
      <w:rFonts w:cs="Wingdings"/>
    </w:rPr>
  </w:style>
  <w:style w:type="character" w:styleId="ListLabel146" w:customStyle="1">
    <w:name w:val="ListLabel 146"/>
    <w:qFormat/>
    <w:rPr>
      <w:rFonts w:cs="Symbol"/>
    </w:rPr>
  </w:style>
  <w:style w:type="character" w:styleId="ListLabel147" w:customStyle="1">
    <w:name w:val="ListLabel 147"/>
    <w:qFormat/>
    <w:rPr>
      <w:rFonts w:cs="Courier New"/>
    </w:rPr>
  </w:style>
  <w:style w:type="character" w:styleId="ListLabel148" w:customStyle="1">
    <w:name w:val="ListLabel 148"/>
    <w:qFormat/>
    <w:rPr>
      <w:rFonts w:cs="Wingdings"/>
    </w:rPr>
  </w:style>
  <w:style w:type="character" w:styleId="ListLabel149" w:customStyle="1">
    <w:name w:val="ListLabel 149"/>
    <w:qFormat/>
    <w:rPr>
      <w:rFonts w:ascii="Times New Roman" w:hAnsi="Times New Roman" w:cs="Garamond"/>
      <w:spacing w:val="-2"/>
      <w:w w:val="100"/>
      <w:sz w:val="24"/>
      <w:szCs w:val="24"/>
      <w:lang w:val="hr-HR" w:eastAsia="hr-HR" w:bidi="hr-HR"/>
    </w:rPr>
  </w:style>
  <w:style w:type="character" w:styleId="ListLabel150" w:customStyle="1">
    <w:name w:val="ListLabel 150"/>
    <w:qFormat/>
    <w:rPr>
      <w:rFonts w:cs="Courier New"/>
    </w:rPr>
  </w:style>
  <w:style w:type="character" w:styleId="ListLabel151" w:customStyle="1">
    <w:name w:val="ListLabel 151"/>
    <w:qFormat/>
    <w:rPr>
      <w:rFonts w:cs="Wingdings"/>
    </w:rPr>
  </w:style>
  <w:style w:type="character" w:styleId="ListLabel152" w:customStyle="1">
    <w:name w:val="ListLabel 152"/>
    <w:qFormat/>
    <w:rPr>
      <w:rFonts w:cs="Symbol"/>
    </w:rPr>
  </w:style>
  <w:style w:type="character" w:styleId="ListLabel153" w:customStyle="1">
    <w:name w:val="ListLabel 153"/>
    <w:qFormat/>
    <w:rPr>
      <w:rFonts w:cs="Courier New"/>
    </w:rPr>
  </w:style>
  <w:style w:type="character" w:styleId="ListLabel154" w:customStyle="1">
    <w:name w:val="ListLabel 154"/>
    <w:qFormat/>
    <w:rPr>
      <w:rFonts w:cs="Wingdings"/>
    </w:rPr>
  </w:style>
  <w:style w:type="character" w:styleId="ListLabel155" w:customStyle="1">
    <w:name w:val="ListLabel 155"/>
    <w:qFormat/>
    <w:rPr>
      <w:rFonts w:cs="Symbol"/>
    </w:rPr>
  </w:style>
  <w:style w:type="character" w:styleId="ListLabel156" w:customStyle="1">
    <w:name w:val="ListLabel 156"/>
    <w:qFormat/>
    <w:rPr>
      <w:rFonts w:cs="Courier New"/>
    </w:rPr>
  </w:style>
  <w:style w:type="character" w:styleId="ListLabel157" w:customStyle="1">
    <w:name w:val="ListLabel 157"/>
    <w:qFormat/>
    <w:rPr>
      <w:rFonts w:cs="Wingdings"/>
    </w:rPr>
  </w:style>
  <w:style w:type="character" w:styleId="ListLabel158" w:customStyle="1">
    <w:name w:val="ListLabel 158"/>
    <w:qFormat/>
    <w:rPr>
      <w:rFonts w:ascii="Times New Roman" w:hAnsi="Times New Roman" w:cs="Garamond"/>
      <w:spacing w:val="-2"/>
      <w:w w:val="100"/>
      <w:sz w:val="24"/>
      <w:szCs w:val="24"/>
      <w:lang w:val="hr-HR" w:eastAsia="hr-HR" w:bidi="hr-HR"/>
    </w:rPr>
  </w:style>
  <w:style w:type="character" w:styleId="ListLabel159" w:customStyle="1">
    <w:name w:val="ListLabel 159"/>
    <w:qFormat/>
    <w:rPr>
      <w:rFonts w:cs="Courier New"/>
    </w:rPr>
  </w:style>
  <w:style w:type="character" w:styleId="ListLabel160" w:customStyle="1">
    <w:name w:val="ListLabel 160"/>
    <w:qFormat/>
    <w:rPr>
      <w:rFonts w:cs="Wingdings"/>
    </w:rPr>
  </w:style>
  <w:style w:type="character" w:styleId="ListLabel161" w:customStyle="1">
    <w:name w:val="ListLabel 161"/>
    <w:qFormat/>
    <w:rPr>
      <w:rFonts w:cs="Symbol"/>
    </w:rPr>
  </w:style>
  <w:style w:type="character" w:styleId="ListLabel162" w:customStyle="1">
    <w:name w:val="ListLabel 162"/>
    <w:qFormat/>
    <w:rPr>
      <w:rFonts w:cs="Courier New"/>
    </w:rPr>
  </w:style>
  <w:style w:type="character" w:styleId="ListLabel163" w:customStyle="1">
    <w:name w:val="ListLabel 163"/>
    <w:qFormat/>
    <w:rPr>
      <w:rFonts w:cs="Wingdings"/>
    </w:rPr>
  </w:style>
  <w:style w:type="character" w:styleId="ListLabel164" w:customStyle="1">
    <w:name w:val="ListLabel 164"/>
    <w:qFormat/>
    <w:rPr>
      <w:rFonts w:cs="Symbol"/>
    </w:rPr>
  </w:style>
  <w:style w:type="character" w:styleId="ListLabel165" w:customStyle="1">
    <w:name w:val="ListLabel 165"/>
    <w:qFormat/>
    <w:rPr>
      <w:rFonts w:cs="Courier New"/>
    </w:rPr>
  </w:style>
  <w:style w:type="character" w:styleId="ListLabel166" w:customStyle="1">
    <w:name w:val="ListLabel 166"/>
    <w:qFormat/>
    <w:rPr>
      <w:rFonts w:cs="Wingdings"/>
    </w:rPr>
  </w:style>
  <w:style w:type="character" w:styleId="ListLabel167" w:customStyle="1">
    <w:name w:val="ListLabel 167"/>
    <w:qFormat/>
    <w:rPr>
      <w:rFonts w:ascii="Times New Roman" w:hAnsi="Times New Roman" w:cs="Garamond"/>
      <w:spacing w:val="-2"/>
      <w:w w:val="100"/>
      <w:sz w:val="24"/>
      <w:szCs w:val="24"/>
      <w:lang w:val="hr-HR" w:eastAsia="hr-HR" w:bidi="hr-HR"/>
    </w:rPr>
  </w:style>
  <w:style w:type="character" w:styleId="ListLabel168" w:customStyle="1">
    <w:name w:val="ListLabel 168"/>
    <w:qFormat/>
    <w:rPr>
      <w:rFonts w:cs="Courier New"/>
    </w:rPr>
  </w:style>
  <w:style w:type="character" w:styleId="ListLabel169" w:customStyle="1">
    <w:name w:val="ListLabel 169"/>
    <w:qFormat/>
    <w:rPr>
      <w:rFonts w:cs="Wingdings"/>
    </w:rPr>
  </w:style>
  <w:style w:type="character" w:styleId="ListLabel170" w:customStyle="1">
    <w:name w:val="ListLabel 170"/>
    <w:qFormat/>
    <w:rPr>
      <w:rFonts w:cs="Symbol"/>
    </w:rPr>
  </w:style>
  <w:style w:type="character" w:styleId="ListLabel171" w:customStyle="1">
    <w:name w:val="ListLabel 171"/>
    <w:qFormat/>
    <w:rPr>
      <w:rFonts w:cs="Courier New"/>
    </w:rPr>
  </w:style>
  <w:style w:type="character" w:styleId="ListLabel172" w:customStyle="1">
    <w:name w:val="ListLabel 172"/>
    <w:qFormat/>
    <w:rPr>
      <w:rFonts w:cs="Wingdings"/>
    </w:rPr>
  </w:style>
  <w:style w:type="character" w:styleId="ListLabel173" w:customStyle="1">
    <w:name w:val="ListLabel 173"/>
    <w:qFormat/>
    <w:rPr>
      <w:rFonts w:cs="Symbol"/>
    </w:rPr>
  </w:style>
  <w:style w:type="character" w:styleId="ListLabel174" w:customStyle="1">
    <w:name w:val="ListLabel 174"/>
    <w:qFormat/>
    <w:rPr>
      <w:rFonts w:cs="Courier New"/>
    </w:rPr>
  </w:style>
  <w:style w:type="character" w:styleId="ListLabel175" w:customStyle="1">
    <w:name w:val="ListLabel 175"/>
    <w:qFormat/>
    <w:rPr>
      <w:rFonts w:cs="Wingdings"/>
    </w:rPr>
  </w:style>
  <w:style w:type="character" w:styleId="ListLabel176" w:customStyle="1">
    <w:name w:val="ListLabel 176"/>
    <w:qFormat/>
    <w:rPr>
      <w:rFonts w:ascii="Times New Roman" w:hAnsi="Times New Roman" w:cs="Garamond"/>
      <w:spacing w:val="-2"/>
      <w:w w:val="100"/>
      <w:sz w:val="24"/>
      <w:szCs w:val="24"/>
      <w:lang w:val="hr-HR" w:eastAsia="hr-HR" w:bidi="hr-HR"/>
    </w:rPr>
  </w:style>
  <w:style w:type="character" w:styleId="ListLabel177" w:customStyle="1">
    <w:name w:val="ListLabel 177"/>
    <w:qFormat/>
    <w:rPr>
      <w:rFonts w:cs="Courier New"/>
    </w:rPr>
  </w:style>
  <w:style w:type="character" w:styleId="ListLabel178" w:customStyle="1">
    <w:name w:val="ListLabel 178"/>
    <w:qFormat/>
    <w:rPr>
      <w:rFonts w:cs="Wingdings"/>
    </w:rPr>
  </w:style>
  <w:style w:type="character" w:styleId="ListLabel179" w:customStyle="1">
    <w:name w:val="ListLabel 179"/>
    <w:qFormat/>
    <w:rPr>
      <w:rFonts w:cs="Symbol"/>
    </w:rPr>
  </w:style>
  <w:style w:type="character" w:styleId="ListLabel180" w:customStyle="1">
    <w:name w:val="ListLabel 180"/>
    <w:qFormat/>
    <w:rPr>
      <w:rFonts w:cs="Courier New"/>
    </w:rPr>
  </w:style>
  <w:style w:type="character" w:styleId="ListLabel181" w:customStyle="1">
    <w:name w:val="ListLabel 181"/>
    <w:qFormat/>
    <w:rPr>
      <w:rFonts w:cs="Wingdings"/>
    </w:rPr>
  </w:style>
  <w:style w:type="character" w:styleId="ListLabel182" w:customStyle="1">
    <w:name w:val="ListLabel 182"/>
    <w:qFormat/>
    <w:rPr>
      <w:rFonts w:cs="Symbol"/>
    </w:rPr>
  </w:style>
  <w:style w:type="character" w:styleId="ListLabel183" w:customStyle="1">
    <w:name w:val="ListLabel 183"/>
    <w:qFormat/>
    <w:rPr>
      <w:rFonts w:cs="Courier New"/>
    </w:rPr>
  </w:style>
  <w:style w:type="character" w:styleId="ListLabel184" w:customStyle="1">
    <w:name w:val="ListLabel 184"/>
    <w:qFormat/>
    <w:rPr>
      <w:rFonts w:cs="Wingdings"/>
    </w:rPr>
  </w:style>
  <w:style w:type="character" w:styleId="ListLabel185" w:customStyle="1">
    <w:name w:val="ListLabel 185"/>
    <w:qFormat/>
    <w:rPr>
      <w:rFonts w:ascii="Times New Roman" w:hAnsi="Times New Roman" w:cs="Garamond"/>
      <w:spacing w:val="-2"/>
      <w:w w:val="100"/>
      <w:sz w:val="24"/>
      <w:szCs w:val="24"/>
      <w:lang w:val="hr-HR" w:eastAsia="hr-HR" w:bidi="hr-HR"/>
    </w:rPr>
  </w:style>
  <w:style w:type="character" w:styleId="ListLabel186" w:customStyle="1">
    <w:name w:val="ListLabel 186"/>
    <w:qFormat/>
    <w:rPr>
      <w:rFonts w:cs="Courier New"/>
    </w:rPr>
  </w:style>
  <w:style w:type="character" w:styleId="ListLabel187" w:customStyle="1">
    <w:name w:val="ListLabel 187"/>
    <w:qFormat/>
    <w:rPr>
      <w:rFonts w:cs="Wingdings"/>
    </w:rPr>
  </w:style>
  <w:style w:type="character" w:styleId="ListLabel188" w:customStyle="1">
    <w:name w:val="ListLabel 188"/>
    <w:qFormat/>
    <w:rPr>
      <w:rFonts w:cs="Symbol"/>
    </w:rPr>
  </w:style>
  <w:style w:type="character" w:styleId="ListLabel189" w:customStyle="1">
    <w:name w:val="ListLabel 189"/>
    <w:qFormat/>
    <w:rPr>
      <w:rFonts w:cs="Courier New"/>
    </w:rPr>
  </w:style>
  <w:style w:type="character" w:styleId="ListLabel190" w:customStyle="1">
    <w:name w:val="ListLabel 190"/>
    <w:qFormat/>
    <w:rPr>
      <w:rFonts w:cs="Wingdings"/>
    </w:rPr>
  </w:style>
  <w:style w:type="character" w:styleId="ListLabel191" w:customStyle="1">
    <w:name w:val="ListLabel 191"/>
    <w:qFormat/>
    <w:rPr>
      <w:rFonts w:cs="Symbol"/>
    </w:rPr>
  </w:style>
  <w:style w:type="character" w:styleId="ListLabel192" w:customStyle="1">
    <w:name w:val="ListLabel 192"/>
    <w:qFormat/>
    <w:rPr>
      <w:rFonts w:cs="Courier New"/>
    </w:rPr>
  </w:style>
  <w:style w:type="character" w:styleId="ListLabel193" w:customStyle="1">
    <w:name w:val="ListLabel 193"/>
    <w:qFormat/>
    <w:rPr>
      <w:rFonts w:cs="Wingdings"/>
    </w:rPr>
  </w:style>
  <w:style w:type="character" w:styleId="ListLabel194" w:customStyle="1">
    <w:name w:val="ListLabel 194"/>
    <w:qFormat/>
    <w:rPr>
      <w:rFonts w:ascii="Times New Roman" w:hAnsi="Times New Roman" w:cs="Garamond"/>
      <w:spacing w:val="-2"/>
      <w:w w:val="100"/>
      <w:sz w:val="24"/>
      <w:szCs w:val="24"/>
      <w:lang w:val="hr-HR" w:eastAsia="hr-HR" w:bidi="hr-HR"/>
    </w:rPr>
  </w:style>
  <w:style w:type="character" w:styleId="ListLabel195" w:customStyle="1">
    <w:name w:val="ListLabel 195"/>
    <w:qFormat/>
    <w:rPr>
      <w:rFonts w:cs="Courier New"/>
    </w:rPr>
  </w:style>
  <w:style w:type="character" w:styleId="ListLabel196" w:customStyle="1">
    <w:name w:val="ListLabel 196"/>
    <w:qFormat/>
    <w:rPr>
      <w:rFonts w:cs="Wingdings"/>
    </w:rPr>
  </w:style>
  <w:style w:type="character" w:styleId="ListLabel197" w:customStyle="1">
    <w:name w:val="ListLabel 197"/>
    <w:qFormat/>
    <w:rPr>
      <w:rFonts w:cs="Symbol"/>
    </w:rPr>
  </w:style>
  <w:style w:type="character" w:styleId="ListLabel198" w:customStyle="1">
    <w:name w:val="ListLabel 198"/>
    <w:qFormat/>
    <w:rPr>
      <w:rFonts w:cs="Courier New"/>
    </w:rPr>
  </w:style>
  <w:style w:type="character" w:styleId="ListLabel199" w:customStyle="1">
    <w:name w:val="ListLabel 199"/>
    <w:qFormat/>
    <w:rPr>
      <w:rFonts w:cs="Wingdings"/>
    </w:rPr>
  </w:style>
  <w:style w:type="character" w:styleId="ListLabel200" w:customStyle="1">
    <w:name w:val="ListLabel 200"/>
    <w:qFormat/>
    <w:rPr>
      <w:rFonts w:cs="Symbol"/>
    </w:rPr>
  </w:style>
  <w:style w:type="character" w:styleId="ListLabel201" w:customStyle="1">
    <w:name w:val="ListLabel 201"/>
    <w:qFormat/>
    <w:rPr>
      <w:rFonts w:cs="Courier New"/>
    </w:rPr>
  </w:style>
  <w:style w:type="character" w:styleId="ListLabel202" w:customStyle="1">
    <w:name w:val="ListLabel 202"/>
    <w:qFormat/>
    <w:rPr>
      <w:rFonts w:cs="Wingdings"/>
    </w:rPr>
  </w:style>
  <w:style w:type="character" w:styleId="ListLabel203" w:customStyle="1">
    <w:name w:val="ListLabel 203"/>
    <w:qFormat/>
    <w:rPr>
      <w:rFonts w:ascii="Times New Roman" w:hAnsi="Times New Roman" w:cs="Garamond"/>
      <w:spacing w:val="-2"/>
      <w:w w:val="100"/>
      <w:sz w:val="24"/>
      <w:szCs w:val="24"/>
      <w:lang w:val="hr-HR" w:eastAsia="hr-HR" w:bidi="hr-HR"/>
    </w:rPr>
  </w:style>
  <w:style w:type="character" w:styleId="ListLabel204" w:customStyle="1">
    <w:name w:val="ListLabel 204"/>
    <w:qFormat/>
    <w:rPr>
      <w:rFonts w:cs="Courier New"/>
    </w:rPr>
  </w:style>
  <w:style w:type="character" w:styleId="ListLabel205" w:customStyle="1">
    <w:name w:val="ListLabel 205"/>
    <w:qFormat/>
    <w:rPr>
      <w:rFonts w:cs="Wingdings"/>
    </w:rPr>
  </w:style>
  <w:style w:type="character" w:styleId="ListLabel206" w:customStyle="1">
    <w:name w:val="ListLabel 206"/>
    <w:qFormat/>
    <w:rPr>
      <w:rFonts w:cs="Symbol"/>
    </w:rPr>
  </w:style>
  <w:style w:type="character" w:styleId="ListLabel207" w:customStyle="1">
    <w:name w:val="ListLabel 207"/>
    <w:qFormat/>
    <w:rPr>
      <w:rFonts w:cs="Courier New"/>
    </w:rPr>
  </w:style>
  <w:style w:type="character" w:styleId="ListLabel208" w:customStyle="1">
    <w:name w:val="ListLabel 208"/>
    <w:qFormat/>
    <w:rPr>
      <w:rFonts w:cs="Wingdings"/>
    </w:rPr>
  </w:style>
  <w:style w:type="character" w:styleId="ListLabel209" w:customStyle="1">
    <w:name w:val="ListLabel 209"/>
    <w:qFormat/>
    <w:rPr>
      <w:rFonts w:cs="Symbol"/>
    </w:rPr>
  </w:style>
  <w:style w:type="character" w:styleId="ListLabel210" w:customStyle="1">
    <w:name w:val="ListLabel 210"/>
    <w:qFormat/>
    <w:rPr>
      <w:rFonts w:cs="Courier New"/>
    </w:rPr>
  </w:style>
  <w:style w:type="character" w:styleId="ListLabel211" w:customStyle="1">
    <w:name w:val="ListLabel 211"/>
    <w:qFormat/>
    <w:rPr>
      <w:rFonts w:cs="Wingdings"/>
    </w:rPr>
  </w:style>
  <w:style w:type="character" w:styleId="ListLabel212" w:customStyle="1">
    <w:name w:val="ListLabel 212"/>
    <w:qFormat/>
    <w:rPr>
      <w:rFonts w:ascii="Times New Roman" w:hAnsi="Times New Roman" w:cs="Garamond"/>
      <w:spacing w:val="-2"/>
      <w:w w:val="100"/>
      <w:sz w:val="24"/>
      <w:szCs w:val="24"/>
      <w:lang w:val="hr-HR" w:eastAsia="hr-HR" w:bidi="hr-HR"/>
    </w:rPr>
  </w:style>
  <w:style w:type="character" w:styleId="ListLabel213" w:customStyle="1">
    <w:name w:val="ListLabel 213"/>
    <w:qFormat/>
    <w:rPr>
      <w:rFonts w:cs="Courier New"/>
    </w:rPr>
  </w:style>
  <w:style w:type="character" w:styleId="ListLabel214" w:customStyle="1">
    <w:name w:val="ListLabel 214"/>
    <w:qFormat/>
    <w:rPr>
      <w:rFonts w:cs="Wingdings"/>
    </w:rPr>
  </w:style>
  <w:style w:type="character" w:styleId="ListLabel215" w:customStyle="1">
    <w:name w:val="ListLabel 215"/>
    <w:qFormat/>
    <w:rPr>
      <w:rFonts w:cs="Symbol"/>
    </w:rPr>
  </w:style>
  <w:style w:type="character" w:styleId="ListLabel216" w:customStyle="1">
    <w:name w:val="ListLabel 216"/>
    <w:qFormat/>
    <w:rPr>
      <w:rFonts w:cs="Courier New"/>
    </w:rPr>
  </w:style>
  <w:style w:type="character" w:styleId="ListLabel217" w:customStyle="1">
    <w:name w:val="ListLabel 217"/>
    <w:qFormat/>
    <w:rPr>
      <w:rFonts w:cs="Wingdings"/>
    </w:rPr>
  </w:style>
  <w:style w:type="character" w:styleId="ListLabel218" w:customStyle="1">
    <w:name w:val="ListLabel 218"/>
    <w:qFormat/>
    <w:rPr>
      <w:rFonts w:cs="Symbol"/>
    </w:rPr>
  </w:style>
  <w:style w:type="character" w:styleId="ListLabel219" w:customStyle="1">
    <w:name w:val="ListLabel 219"/>
    <w:qFormat/>
    <w:rPr>
      <w:rFonts w:cs="Courier New"/>
    </w:rPr>
  </w:style>
  <w:style w:type="character" w:styleId="ListLabel220" w:customStyle="1">
    <w:name w:val="ListLabel 220"/>
    <w:qFormat/>
    <w:rPr>
      <w:rFonts w:cs="Wingdings"/>
    </w:rPr>
  </w:style>
  <w:style w:type="character" w:styleId="ListLabel221" w:customStyle="1">
    <w:name w:val="ListLabel 221"/>
    <w:qFormat/>
    <w:rPr>
      <w:rFonts w:ascii="Times New Roman" w:hAnsi="Times New Roman" w:cs="Garamond"/>
      <w:spacing w:val="-2"/>
      <w:w w:val="100"/>
      <w:sz w:val="24"/>
      <w:szCs w:val="24"/>
      <w:lang w:val="hr-HR" w:eastAsia="hr-HR" w:bidi="hr-HR"/>
    </w:rPr>
  </w:style>
  <w:style w:type="character" w:styleId="ListLabel222" w:customStyle="1">
    <w:name w:val="ListLabel 222"/>
    <w:qFormat/>
    <w:rPr>
      <w:rFonts w:cs="Courier New"/>
    </w:rPr>
  </w:style>
  <w:style w:type="character" w:styleId="ListLabel223" w:customStyle="1">
    <w:name w:val="ListLabel 223"/>
    <w:qFormat/>
    <w:rPr>
      <w:rFonts w:cs="Wingdings"/>
    </w:rPr>
  </w:style>
  <w:style w:type="character" w:styleId="ListLabel224" w:customStyle="1">
    <w:name w:val="ListLabel 224"/>
    <w:qFormat/>
    <w:rPr>
      <w:rFonts w:cs="Symbol"/>
    </w:rPr>
  </w:style>
  <w:style w:type="character" w:styleId="ListLabel225" w:customStyle="1">
    <w:name w:val="ListLabel 225"/>
    <w:qFormat/>
    <w:rPr>
      <w:rFonts w:cs="Courier New"/>
    </w:rPr>
  </w:style>
  <w:style w:type="character" w:styleId="ListLabel226" w:customStyle="1">
    <w:name w:val="ListLabel 226"/>
    <w:qFormat/>
    <w:rPr>
      <w:rFonts w:cs="Wingdings"/>
    </w:rPr>
  </w:style>
  <w:style w:type="character" w:styleId="ListLabel227" w:customStyle="1">
    <w:name w:val="ListLabel 227"/>
    <w:qFormat/>
    <w:rPr>
      <w:rFonts w:cs="Symbol"/>
    </w:rPr>
  </w:style>
  <w:style w:type="character" w:styleId="ListLabel228" w:customStyle="1">
    <w:name w:val="ListLabel 228"/>
    <w:qFormat/>
    <w:rPr>
      <w:rFonts w:cs="Courier New"/>
    </w:rPr>
  </w:style>
  <w:style w:type="character" w:styleId="ListLabel229" w:customStyle="1">
    <w:name w:val="ListLabel 229"/>
    <w:qFormat/>
    <w:rPr>
      <w:rFonts w:cs="Wingdings"/>
    </w:rPr>
  </w:style>
  <w:style w:type="character" w:styleId="ListLabel230">
    <w:name w:val="ListLabel 230"/>
    <w:qFormat/>
    <w:rPr>
      <w:rFonts w:ascii="Times New Roman" w:hAnsi="Times New Roman" w:cs="Garamond"/>
      <w:spacing w:val="-2"/>
      <w:w w:val="100"/>
      <w:sz w:val="24"/>
      <w:szCs w:val="24"/>
      <w:lang w:val="hr-HR" w:eastAsia="hr-HR" w:bidi="hr-HR"/>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33">
    <w:name w:val="ListLabel 233"/>
    <w:qFormat/>
    <w:rPr>
      <w:rFonts w:cs="Symbol"/>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Garamond"/>
      <w:spacing w:val="-2"/>
      <w:w w:val="100"/>
      <w:sz w:val="24"/>
      <w:szCs w:val="24"/>
      <w:lang w:val="hr-HR" w:eastAsia="hr-HR" w:bidi="hr-HR"/>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cs="Symbol"/>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cs="Tahoma"/>
      <w:sz w:val="24"/>
    </w:rPr>
  </w:style>
  <w:style w:type="character" w:styleId="ListLabel249">
    <w:name w:val="ListLabel 249"/>
    <w:qFormat/>
    <w:rPr>
      <w:rFonts w:eastAsia="Cambria" w:cs="Arial"/>
    </w:rPr>
  </w:style>
  <w:style w:type="character" w:styleId="ListLabel250">
    <w:name w:val="ListLabel 250"/>
    <w:qFormat/>
    <w:rPr>
      <w:rFonts w:cs="Courier New"/>
    </w:rPr>
  </w:style>
  <w:style w:type="character" w:styleId="ListLabel251">
    <w:name w:val="ListLabel 251"/>
    <w:qFormat/>
    <w:rPr>
      <w:rFonts w:cs="Courier New"/>
    </w:rPr>
  </w:style>
  <w:style w:type="character" w:styleId="ListLabel252">
    <w:name w:val="ListLabel 252"/>
    <w:qFormat/>
    <w:rPr>
      <w:rFonts w:cs="Courier New"/>
    </w:rPr>
  </w:style>
  <w:style w:type="character" w:styleId="ListLabel253">
    <w:name w:val="ListLabel 253"/>
    <w:qFormat/>
    <w:rPr>
      <w:rFonts w:ascii="Times New Roman" w:hAnsi="Times New Roman" w:cs="Garamond"/>
      <w:spacing w:val="-2"/>
      <w:w w:val="100"/>
      <w:sz w:val="24"/>
      <w:szCs w:val="24"/>
      <w:lang w:val="hr-HR" w:eastAsia="hr-HR" w:bidi="hr-HR"/>
    </w:rPr>
  </w:style>
  <w:style w:type="character" w:styleId="ListLabel254">
    <w:name w:val="ListLabel 254"/>
    <w:qFormat/>
    <w:rPr>
      <w:rFonts w:cs="Courier New"/>
    </w:rPr>
  </w:style>
  <w:style w:type="character" w:styleId="ListLabel255">
    <w:name w:val="ListLabel 255"/>
    <w:qFormat/>
    <w:rPr>
      <w:rFonts w:cs="Wingdings"/>
    </w:rPr>
  </w:style>
  <w:style w:type="character" w:styleId="ListLabel256">
    <w:name w:val="ListLabel 256"/>
    <w:qFormat/>
    <w:rPr>
      <w:rFonts w:cs="Symbol"/>
    </w:rPr>
  </w:style>
  <w:style w:type="character" w:styleId="ListLabel257">
    <w:name w:val="ListLabel 257"/>
    <w:qFormat/>
    <w:rPr>
      <w:rFonts w:cs="Courier New"/>
    </w:rPr>
  </w:style>
  <w:style w:type="character" w:styleId="ListLabel258">
    <w:name w:val="ListLabel 258"/>
    <w:qFormat/>
    <w:rPr>
      <w:rFonts w:cs="Wingdings"/>
    </w:rPr>
  </w:style>
  <w:style w:type="character" w:styleId="ListLabel259">
    <w:name w:val="ListLabel 259"/>
    <w:qFormat/>
    <w:rPr>
      <w:rFonts w:cs="Symbol"/>
    </w:rPr>
  </w:style>
  <w:style w:type="character" w:styleId="ListLabel260">
    <w:name w:val="ListLabel 260"/>
    <w:qFormat/>
    <w:rPr>
      <w:rFonts w:cs="Courier New"/>
    </w:rPr>
  </w:style>
  <w:style w:type="character" w:styleId="ListLabel261">
    <w:name w:val="ListLabel 261"/>
    <w:qFormat/>
    <w:rPr>
      <w:rFonts w:cs="Wingdings"/>
    </w:rPr>
  </w:style>
  <w:style w:type="character" w:styleId="ListLabel262">
    <w:name w:val="ListLabel 262"/>
    <w:qFormat/>
    <w:rPr>
      <w:rFonts w:ascii="Times New Roman" w:hAnsi="Times New Roman" w:cs="Garamond"/>
      <w:spacing w:val="-2"/>
      <w:w w:val="100"/>
      <w:sz w:val="24"/>
      <w:szCs w:val="24"/>
      <w:lang w:val="hr-HR" w:eastAsia="hr-HR" w:bidi="hr-HR"/>
    </w:rPr>
  </w:style>
  <w:style w:type="character" w:styleId="ListLabel263">
    <w:name w:val="ListLabel 263"/>
    <w:qFormat/>
    <w:rPr>
      <w:rFonts w:cs="Courier New"/>
    </w:rPr>
  </w:style>
  <w:style w:type="character" w:styleId="ListLabel264">
    <w:name w:val="ListLabel 264"/>
    <w:qFormat/>
    <w:rPr>
      <w:rFonts w:cs="Wingdings"/>
    </w:rPr>
  </w:style>
  <w:style w:type="character" w:styleId="ListLabel265">
    <w:name w:val="ListLabel 265"/>
    <w:qFormat/>
    <w:rPr>
      <w:rFonts w:cs="Symbol"/>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ascii="Times New Roman" w:hAnsi="Times New Roman" w:cs="Garamond"/>
      <w:spacing w:val="-2"/>
      <w:w w:val="100"/>
      <w:sz w:val="24"/>
      <w:szCs w:val="24"/>
      <w:lang w:val="hr-HR" w:eastAsia="hr-HR" w:bidi="hr-HR"/>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cs="Symbol"/>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Symbol"/>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ascii="Times New Roman" w:hAnsi="Times New Roman" w:cs="Garamond"/>
      <w:spacing w:val="-2"/>
      <w:w w:val="100"/>
      <w:sz w:val="24"/>
      <w:szCs w:val="24"/>
      <w:lang w:val="hr-HR" w:eastAsia="hr-HR" w:bidi="hr-HR"/>
    </w:rPr>
  </w:style>
  <w:style w:type="character" w:styleId="ListLabel281">
    <w:name w:val="ListLabel 281"/>
    <w:qFormat/>
    <w:rPr>
      <w:rFonts w:cs="Courier New"/>
    </w:rPr>
  </w:style>
  <w:style w:type="character" w:styleId="ListLabel282">
    <w:name w:val="ListLabel 282"/>
    <w:qFormat/>
    <w:rPr>
      <w:rFonts w:cs="Wingdings"/>
    </w:rPr>
  </w:style>
  <w:style w:type="character" w:styleId="ListLabel283">
    <w:name w:val="ListLabel 283"/>
    <w:qFormat/>
    <w:rPr>
      <w:rFonts w:cs="Symbol"/>
    </w:rPr>
  </w:style>
  <w:style w:type="character" w:styleId="ListLabel284">
    <w:name w:val="ListLabel 284"/>
    <w:qFormat/>
    <w:rPr>
      <w:rFonts w:cs="Courier New"/>
    </w:rPr>
  </w:style>
  <w:style w:type="character" w:styleId="ListLabel285">
    <w:name w:val="ListLabel 285"/>
    <w:qFormat/>
    <w:rPr>
      <w:rFonts w:cs="Wingdings"/>
    </w:rPr>
  </w:style>
  <w:style w:type="character" w:styleId="ListLabel286">
    <w:name w:val="ListLabel 286"/>
    <w:qFormat/>
    <w:rPr>
      <w:rFonts w:cs="Symbol"/>
    </w:rPr>
  </w:style>
  <w:style w:type="character" w:styleId="ListLabel287">
    <w:name w:val="ListLabel 287"/>
    <w:qFormat/>
    <w:rPr>
      <w:rFonts w:cs="Courier New"/>
    </w:rPr>
  </w:style>
  <w:style w:type="character" w:styleId="ListLabel288">
    <w:name w:val="ListLabel 288"/>
    <w:qFormat/>
    <w:rPr>
      <w:rFonts w:cs="Wingdings"/>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NoSpacing">
    <w:name w:val="No Spacing"/>
    <w:uiPriority w:val="99"/>
    <w:qFormat/>
    <w:rsid w:val="001b6ede"/>
    <w:pPr>
      <w:widowControl/>
      <w:bidi w:val="0"/>
      <w:jc w:val="left"/>
    </w:pPr>
    <w:rPr>
      <w:rFonts w:ascii="Calibri" w:hAnsi="Calibri" w:eastAsia="Times New Roman" w:cs="Times New Roman" w:asciiTheme="minorHAnsi" w:hAnsiTheme="minorHAnsi"/>
      <w:color w:val="auto"/>
      <w:kern w:val="0"/>
      <w:sz w:val="22"/>
      <w:szCs w:val="22"/>
      <w:lang w:val="hr-HR" w:eastAsia="hr-HR" w:bidi="ar-SA"/>
    </w:rPr>
  </w:style>
  <w:style w:type="paragraph" w:styleId="LONormal" w:customStyle="1">
    <w:name w:val="LO-Normal"/>
    <w:qFormat/>
    <w:pPr>
      <w:widowControl/>
      <w:suppressAutoHyphens w:val="true"/>
      <w:bidi w:val="0"/>
      <w:jc w:val="left"/>
    </w:pPr>
    <w:rPr>
      <w:rFonts w:ascii="Times New Roman" w:hAnsi="Times New Roman" w:eastAsia="Times New Roman" w:cs="" w:cstheme="minorBidi"/>
      <w:color w:val="auto"/>
      <w:kern w:val="0"/>
      <w:sz w:val="24"/>
      <w:szCs w:val="24"/>
      <w:lang w:val="hr-HR" w:eastAsia="hr-HR" w:bidi="ar-SA"/>
    </w:rPr>
  </w:style>
  <w:style w:type="paragraph" w:styleId="TijeloA" w:customStyle="1">
    <w:name w:val="Tijelo A"/>
    <w:qFormat/>
    <w:pPr>
      <w:widowControl/>
      <w:suppressAutoHyphens w:val="true"/>
      <w:bidi w:val="0"/>
      <w:spacing w:lineRule="auto" w:line="276" w:before="0" w:after="200"/>
      <w:jc w:val="left"/>
    </w:pPr>
    <w:rPr>
      <w:rFonts w:ascii="Calibri" w:hAnsi="Calibri" w:eastAsia="Calibri" w:cs="Calibri"/>
      <w:color w:val="000000"/>
      <w:kern w:val="0"/>
      <w:sz w:val="22"/>
      <w:szCs w:val="22"/>
      <w:u w:val="none" w:color="000000"/>
      <w:lang w:val="hr-HR" w:eastAsia="en-US" w:bidi="ar-SA"/>
    </w:rPr>
  </w:style>
  <w:style w:type="paragraph" w:styleId="Footer">
    <w:name w:val="Footer"/>
    <w:basedOn w:val="Normal"/>
    <w:pPr>
      <w:tabs>
        <w:tab w:val="clear" w:pos="708"/>
        <w:tab w:val="center" w:pos="4536" w:leader="none"/>
        <w:tab w:val="right" w:pos="9072" w:leader="none"/>
      </w:tabs>
    </w:pPr>
    <w:rPr/>
  </w:style>
  <w:style w:type="paragraph" w:styleId="Zaglavljeipodnoje" w:customStyle="1">
    <w:name w:val="Zaglavlje i podnožje"/>
    <w:qFormat/>
    <w:pPr>
      <w:widowControl/>
      <w:tabs>
        <w:tab w:val="clear" w:pos="708"/>
        <w:tab w:val="right" w:pos="9020" w:leader="none"/>
      </w:tabs>
      <w:suppressAutoHyphens w:val="true"/>
      <w:bidi w:val="0"/>
      <w:jc w:val="left"/>
    </w:pPr>
    <w:rPr>
      <w:rFonts w:ascii="Helvetica" w:hAnsi="Helvetica" w:eastAsia="Arial Unicode MS" w:cs="Arial Unicode MS"/>
      <w:color w:val="000000"/>
      <w:kern w:val="0"/>
      <w:sz w:val="24"/>
      <w:szCs w:val="24"/>
      <w:lang w:val="hr-HR" w:eastAsia="en-US" w:bidi="ar-SA"/>
    </w:rPr>
  </w:style>
  <w:style w:type="paragraph" w:styleId="ListParagraph">
    <w:name w:val="List Paragraph"/>
    <w:basedOn w:val="Normal"/>
    <w:uiPriority w:val="34"/>
    <w:qFormat/>
    <w:rsid w:val="002614e0"/>
    <w:pPr>
      <w:suppressAutoHyphens w:val="true"/>
      <w:spacing w:lineRule="auto" w:line="240" w:before="0" w:after="0"/>
      <w:ind w:left="720" w:hanging="0"/>
      <w:contextualSpacing/>
    </w:pPr>
    <w:rPr>
      <w:rFonts w:ascii="Arial" w:hAnsi="Arial" w:eastAsia="Cambria" w:cs="Arial"/>
      <w:szCs w:val="24"/>
      <w:lang w:val="en-US" w:eastAsia="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Reetkatablice">
    <w:name w:val="Table Grid"/>
    <w:basedOn w:val="Obinatablica"/>
    <w:rsid w:val="006f412f"/>
    <w:rPr>
      <w:lang w:eastAsia="hr-H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Application>Trio_Office/6.2.8.2$Windows_x86 LibreOffice_project/</Application>
  <Pages>6</Pages>
  <Words>1967</Words>
  <Characters>10951</Characters>
  <CharactersWithSpaces>12839</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2026-01-26T12:18:00Z</dcterms:created>
  <dc:creator>Suhozid</dc:creator>
  <dc:description/>
  <dc:language>hr-HR</dc:language>
  <cp:lastModifiedBy/>
  <dcterms:modified xsi:type="dcterms:W3CDTF">2026-02-05T09:25:00Z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